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B316" w14:textId="77777777" w:rsidR="00B747D7" w:rsidRPr="007434A2" w:rsidRDefault="00B747D7" w:rsidP="001330CF">
      <w:pPr>
        <w:pStyle w:val="NoNumUntitledClause"/>
        <w:keepNext w:val="0"/>
        <w:widowControl w:val="0"/>
        <w:ind w:left="0"/>
        <w:jc w:val="center"/>
        <w:rPr>
          <w:b/>
          <w:bCs/>
          <w:szCs w:val="22"/>
        </w:rPr>
      </w:pPr>
      <w:bookmarkStart w:id="0" w:name="a496830"/>
      <w:r w:rsidRPr="007434A2">
        <w:rPr>
          <w:b/>
          <w:bCs/>
          <w:szCs w:val="22"/>
        </w:rPr>
        <w:t>Privacy Policy</w:t>
      </w:r>
    </w:p>
    <w:p w14:paraId="493B3B71" w14:textId="393F876B" w:rsidR="008A3BB9" w:rsidRPr="001330CF" w:rsidRDefault="008A3BB9" w:rsidP="001330CF">
      <w:pPr>
        <w:pStyle w:val="NoNumUntitledClause"/>
        <w:keepNext w:val="0"/>
        <w:widowControl w:val="0"/>
        <w:ind w:left="0"/>
        <w:rPr>
          <w:sz w:val="20"/>
        </w:rPr>
      </w:pPr>
      <w:r w:rsidRPr="001330CF">
        <w:rPr>
          <w:sz w:val="20"/>
        </w:rPr>
        <w:t xml:space="preserve">Welcome to </w:t>
      </w:r>
      <w:r w:rsidR="009168AD">
        <w:rPr>
          <w:sz w:val="20"/>
        </w:rPr>
        <w:t>t</w:t>
      </w:r>
      <w:r w:rsidRPr="001330CF">
        <w:rPr>
          <w:sz w:val="20"/>
        </w:rPr>
        <w:t xml:space="preserve">he </w:t>
      </w:r>
      <w:r w:rsidR="009168AD">
        <w:rPr>
          <w:sz w:val="20"/>
        </w:rPr>
        <w:t>Ruth Strauss Foundation’s</w:t>
      </w:r>
      <w:r w:rsidRPr="001330CF">
        <w:rPr>
          <w:sz w:val="20"/>
        </w:rPr>
        <w:t xml:space="preserve"> privacy policy</w:t>
      </w:r>
      <w:r w:rsidR="009168AD">
        <w:rPr>
          <w:sz w:val="20"/>
        </w:rPr>
        <w:t xml:space="preserve"> in relation to the Family Support Service we offer</w:t>
      </w:r>
      <w:r w:rsidRPr="001330CF">
        <w:rPr>
          <w:sz w:val="20"/>
        </w:rPr>
        <w:t xml:space="preserve">. </w:t>
      </w:r>
      <w:bookmarkEnd w:id="0"/>
    </w:p>
    <w:p w14:paraId="00643FFC" w14:textId="5C304667" w:rsidR="008A3BB9" w:rsidRPr="001330CF" w:rsidRDefault="009168AD" w:rsidP="001330CF">
      <w:pPr>
        <w:pStyle w:val="NoNumUntitledClause"/>
        <w:keepNext w:val="0"/>
        <w:widowControl w:val="0"/>
        <w:ind w:left="0"/>
        <w:rPr>
          <w:sz w:val="20"/>
        </w:rPr>
      </w:pPr>
      <w:bookmarkStart w:id="1" w:name="a410588"/>
      <w:r w:rsidRPr="001330CF">
        <w:rPr>
          <w:sz w:val="20"/>
        </w:rPr>
        <w:t xml:space="preserve">The </w:t>
      </w:r>
      <w:r>
        <w:rPr>
          <w:sz w:val="20"/>
        </w:rPr>
        <w:t>Ruth Strauss Foundation</w:t>
      </w:r>
      <w:r w:rsidRPr="001330CF">
        <w:rPr>
          <w:sz w:val="20"/>
        </w:rPr>
        <w:t xml:space="preserve"> </w:t>
      </w:r>
      <w:r w:rsidR="008A3BB9" w:rsidRPr="001330CF">
        <w:rPr>
          <w:sz w:val="20"/>
        </w:rPr>
        <w:t xml:space="preserve">respects your privacy and is committed to protecting your personal data. This privacy policy will inform you as to how we look after your personal data when you </w:t>
      </w:r>
      <w:r>
        <w:rPr>
          <w:sz w:val="20"/>
        </w:rPr>
        <w:t xml:space="preserve">use our Family Support Service </w:t>
      </w:r>
      <w:r w:rsidR="008A3BB9" w:rsidRPr="001330CF">
        <w:rPr>
          <w:sz w:val="20"/>
        </w:rPr>
        <w:t xml:space="preserve">and tell you about your privacy rights and how the law protects you. </w:t>
      </w:r>
      <w:bookmarkEnd w:id="1"/>
      <w:r>
        <w:rPr>
          <w:sz w:val="20"/>
        </w:rPr>
        <w:t xml:space="preserve"> </w:t>
      </w:r>
    </w:p>
    <w:p w14:paraId="20F76989"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"1. Important information and who we are" \l 1</w:instrText>
      </w:r>
      <w:r w:rsidRPr="001330CF">
        <w:rPr>
          <w:sz w:val="20"/>
        </w:rPr>
        <w:fldChar w:fldCharType="end"/>
      </w:r>
      <w:bookmarkStart w:id="2" w:name="a819128"/>
      <w:bookmarkStart w:id="3" w:name="_Toc256000000"/>
      <w:r w:rsidRPr="001330CF">
        <w:rPr>
          <w:sz w:val="20"/>
        </w:rPr>
        <w:t>Important information and who we are</w:t>
      </w:r>
      <w:bookmarkEnd w:id="2"/>
      <w:bookmarkEnd w:id="3"/>
    </w:p>
    <w:p w14:paraId="4E986F15" w14:textId="77777777" w:rsidR="008A3BB9" w:rsidRPr="001330CF" w:rsidRDefault="008A3BB9" w:rsidP="001330CF">
      <w:pPr>
        <w:pStyle w:val="NoNumTitle-Clause"/>
        <w:keepNext w:val="0"/>
        <w:widowControl w:val="0"/>
        <w:ind w:left="0"/>
        <w:rPr>
          <w:sz w:val="20"/>
          <w:lang w:val="en-US"/>
        </w:rPr>
      </w:pPr>
      <w:bookmarkStart w:id="4" w:name="a424696"/>
      <w:r w:rsidRPr="001330CF">
        <w:rPr>
          <w:sz w:val="20"/>
          <w:lang w:val="en-US"/>
        </w:rPr>
        <w:t>Purpose of this privacy policy</w:t>
      </w:r>
      <w:bookmarkEnd w:id="4"/>
    </w:p>
    <w:p w14:paraId="44129FD6" w14:textId="658BAF7B" w:rsidR="005D34E0" w:rsidRPr="001330CF" w:rsidRDefault="008A3BB9" w:rsidP="001330CF">
      <w:pPr>
        <w:pStyle w:val="NoNumUntitledClause"/>
        <w:keepNext w:val="0"/>
        <w:widowControl w:val="0"/>
        <w:ind w:left="0"/>
        <w:rPr>
          <w:sz w:val="20"/>
        </w:rPr>
      </w:pPr>
      <w:bookmarkStart w:id="5" w:name="a644190"/>
      <w:r w:rsidRPr="001330CF">
        <w:rPr>
          <w:sz w:val="20"/>
        </w:rPr>
        <w:t xml:space="preserve">This privacy policy aims to give you information on how </w:t>
      </w:r>
      <w:r w:rsidR="009168AD" w:rsidRPr="001330CF">
        <w:rPr>
          <w:sz w:val="20"/>
        </w:rPr>
        <w:t xml:space="preserve">The </w:t>
      </w:r>
      <w:r w:rsidR="009168AD">
        <w:rPr>
          <w:sz w:val="20"/>
        </w:rPr>
        <w:t>Ruth Strauss Foundation</w:t>
      </w:r>
      <w:r w:rsidR="009168AD" w:rsidRPr="001330CF">
        <w:rPr>
          <w:sz w:val="20"/>
        </w:rPr>
        <w:t xml:space="preserve"> </w:t>
      </w:r>
      <w:r w:rsidRPr="001330CF">
        <w:rPr>
          <w:sz w:val="20"/>
        </w:rPr>
        <w:t xml:space="preserve">collects and processes your personal data </w:t>
      </w:r>
      <w:r w:rsidR="00945224">
        <w:rPr>
          <w:sz w:val="20"/>
        </w:rPr>
        <w:t xml:space="preserve">when </w:t>
      </w:r>
      <w:r w:rsidR="009168AD">
        <w:rPr>
          <w:sz w:val="20"/>
        </w:rPr>
        <w:t xml:space="preserve">you use our Family Support Service. Our Family Support Service </w:t>
      </w:r>
      <w:bookmarkEnd w:id="5"/>
      <w:r w:rsidR="009168AD" w:rsidRPr="009168AD">
        <w:rPr>
          <w:sz w:val="20"/>
        </w:rPr>
        <w:t xml:space="preserve">offers information, support, and guidance to families where a child is facing parental bereavement. </w:t>
      </w:r>
      <w:r w:rsidR="009168AD">
        <w:rPr>
          <w:sz w:val="20"/>
        </w:rPr>
        <w:t>We do</w:t>
      </w:r>
      <w:r w:rsidR="009168AD" w:rsidRPr="009168AD">
        <w:rPr>
          <w:sz w:val="20"/>
        </w:rPr>
        <w:t xml:space="preserve"> this through</w:t>
      </w:r>
      <w:r w:rsidR="009168AD">
        <w:rPr>
          <w:sz w:val="20"/>
        </w:rPr>
        <w:t xml:space="preserve"> pre-bereavement guidance</w:t>
      </w:r>
      <w:r w:rsidR="00945224">
        <w:rPr>
          <w:sz w:val="20"/>
        </w:rPr>
        <w:t xml:space="preserve"> appointments</w:t>
      </w:r>
      <w:r w:rsidR="009168AD">
        <w:rPr>
          <w:sz w:val="20"/>
        </w:rPr>
        <w:t xml:space="preserve"> and providing information and resources on our website </w:t>
      </w:r>
      <w:hyperlink r:id="rId14" w:history="1">
        <w:r w:rsidR="009168AD" w:rsidRPr="00601FF0">
          <w:rPr>
            <w:rStyle w:val="Hyperlink"/>
            <w:rFonts w:eastAsia="Arial Unicode MS"/>
            <w:sz w:val="20"/>
          </w:rPr>
          <w:t>https://ruthstraussfoundation.com/</w:t>
        </w:r>
      </w:hyperlink>
      <w:r w:rsidR="009168AD">
        <w:rPr>
          <w:sz w:val="20"/>
        </w:rPr>
        <w:t xml:space="preserve">. If you would like more information about how we use your personal data when you access our website, please see our privacy policy at </w:t>
      </w:r>
      <w:r w:rsidR="009168AD" w:rsidRPr="009168AD">
        <w:rPr>
          <w:i/>
          <w:iCs/>
          <w:sz w:val="20"/>
        </w:rPr>
        <w:t>https://ruthstraussfoundation.com/privacy-policy/</w:t>
      </w:r>
      <w:r w:rsidR="009168AD">
        <w:rPr>
          <w:sz w:val="20"/>
        </w:rPr>
        <w:t xml:space="preserve">. </w:t>
      </w:r>
    </w:p>
    <w:p w14:paraId="741AC7FC" w14:textId="77777777" w:rsidR="008A3BB9" w:rsidRPr="001330CF" w:rsidRDefault="008A3BB9" w:rsidP="001330CF">
      <w:pPr>
        <w:pStyle w:val="NoNumUntitledClause"/>
        <w:keepNext w:val="0"/>
        <w:widowControl w:val="0"/>
        <w:ind w:left="0"/>
        <w:rPr>
          <w:sz w:val="20"/>
        </w:rPr>
      </w:pPr>
      <w:bookmarkStart w:id="6" w:name="a222632"/>
      <w:r w:rsidRPr="001330CF">
        <w:rPr>
          <w:sz w:val="20"/>
        </w:rPr>
        <w:t xml:space="preserve">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 </w:t>
      </w:r>
      <w:bookmarkEnd w:id="6"/>
    </w:p>
    <w:p w14:paraId="4276F520" w14:textId="77777777" w:rsidR="008A3BB9" w:rsidRPr="001330CF" w:rsidRDefault="008A3BB9" w:rsidP="001330CF">
      <w:pPr>
        <w:pStyle w:val="NoNumTitle-Clause"/>
        <w:keepNext w:val="0"/>
        <w:widowControl w:val="0"/>
        <w:ind w:left="0"/>
        <w:rPr>
          <w:sz w:val="20"/>
        </w:rPr>
      </w:pPr>
      <w:bookmarkStart w:id="7" w:name="a985786"/>
      <w:r w:rsidRPr="001330CF">
        <w:rPr>
          <w:sz w:val="20"/>
        </w:rPr>
        <w:t>Controller</w:t>
      </w:r>
      <w:bookmarkEnd w:id="7"/>
    </w:p>
    <w:p w14:paraId="68A699B9" w14:textId="524AAC1D" w:rsidR="008A3BB9" w:rsidRPr="001330CF" w:rsidRDefault="003B71D1" w:rsidP="001330CF">
      <w:pPr>
        <w:pStyle w:val="NoNumUntitledClause"/>
        <w:keepNext w:val="0"/>
        <w:widowControl w:val="0"/>
        <w:ind w:left="0"/>
        <w:rPr>
          <w:sz w:val="20"/>
        </w:rPr>
      </w:pPr>
      <w:bookmarkStart w:id="8" w:name="a382234"/>
      <w:r>
        <w:rPr>
          <w:sz w:val="20"/>
        </w:rPr>
        <w:t>The Ruth Strauss Foundation</w:t>
      </w:r>
      <w:r w:rsidRPr="001330CF">
        <w:rPr>
          <w:sz w:val="20"/>
        </w:rPr>
        <w:t xml:space="preserve"> </w:t>
      </w:r>
      <w:r>
        <w:rPr>
          <w:sz w:val="20"/>
        </w:rPr>
        <w:t>is</w:t>
      </w:r>
      <w:r w:rsidR="00B747D7" w:rsidRPr="001330CF">
        <w:rPr>
          <w:sz w:val="20"/>
        </w:rPr>
        <w:t xml:space="preserve"> the controller of your dat</w:t>
      </w:r>
      <w:r w:rsidR="005911C2" w:rsidRPr="001330CF">
        <w:rPr>
          <w:sz w:val="20"/>
        </w:rPr>
        <w:t>a</w:t>
      </w:r>
      <w:r w:rsidR="00B747D7" w:rsidRPr="001330CF">
        <w:rPr>
          <w:sz w:val="20"/>
        </w:rPr>
        <w:t xml:space="preserve"> and </w:t>
      </w:r>
      <w:r>
        <w:rPr>
          <w:sz w:val="20"/>
        </w:rPr>
        <w:t>we are</w:t>
      </w:r>
      <w:r w:rsidR="008A3BB9" w:rsidRPr="001330CF">
        <w:rPr>
          <w:sz w:val="20"/>
        </w:rPr>
        <w:t xml:space="preserve"> responsible for your personal data (collectively referred to as </w:t>
      </w:r>
      <w:r>
        <w:rPr>
          <w:sz w:val="20"/>
        </w:rPr>
        <w:t>the Ruth Strauss Foundation</w:t>
      </w:r>
      <w:r w:rsidR="008A3BB9" w:rsidRPr="001330CF">
        <w:rPr>
          <w:sz w:val="20"/>
        </w:rPr>
        <w:t>, "we", "us" or "our" in this privacy policy).</w:t>
      </w:r>
      <w:bookmarkEnd w:id="8"/>
    </w:p>
    <w:p w14:paraId="5A644AE3" w14:textId="6F3E0970" w:rsidR="008A3BB9" w:rsidRPr="001330CF" w:rsidRDefault="008A3BB9" w:rsidP="001330CF">
      <w:pPr>
        <w:pStyle w:val="NoNumUntitledClause"/>
        <w:keepNext w:val="0"/>
        <w:widowControl w:val="0"/>
        <w:ind w:left="0"/>
        <w:rPr>
          <w:sz w:val="20"/>
        </w:rPr>
      </w:pPr>
      <w:bookmarkStart w:id="9" w:name="a540866"/>
      <w:r w:rsidRPr="001330CF">
        <w:rPr>
          <w:sz w:val="20"/>
        </w:rPr>
        <w:t>We have appointed a data protection officer (DPO) who is responsible for overseeing questions in relation to this privacy policy. If you have any questions about this privacy policy, including any requests to exercise</w:t>
      </w:r>
      <w:r w:rsidR="00B747D7" w:rsidRPr="001330CF">
        <w:rPr>
          <w:sz w:val="20"/>
        </w:rPr>
        <w:t xml:space="preserve"> your legal rights (see section 9 below)</w:t>
      </w:r>
      <w:r w:rsidRPr="001330CF">
        <w:rPr>
          <w:sz w:val="20"/>
        </w:rPr>
        <w:t xml:space="preserve">, please contact the </w:t>
      </w:r>
      <w:r w:rsidRPr="00945224">
        <w:rPr>
          <w:sz w:val="20"/>
        </w:rPr>
        <w:t>DPO using</w:t>
      </w:r>
      <w:r w:rsidRPr="001330CF">
        <w:rPr>
          <w:sz w:val="20"/>
        </w:rPr>
        <w:t xml:space="preserve"> the details set out below. </w:t>
      </w:r>
      <w:bookmarkEnd w:id="9"/>
    </w:p>
    <w:p w14:paraId="5499C9E5" w14:textId="77777777" w:rsidR="008A3BB9" w:rsidRPr="001330CF" w:rsidRDefault="008A3BB9" w:rsidP="001330CF">
      <w:pPr>
        <w:pStyle w:val="NoNumTitle-Clause"/>
        <w:keepNext w:val="0"/>
        <w:widowControl w:val="0"/>
        <w:ind w:left="0"/>
        <w:rPr>
          <w:sz w:val="20"/>
        </w:rPr>
      </w:pPr>
      <w:bookmarkStart w:id="10" w:name="a599551"/>
      <w:r w:rsidRPr="001330CF">
        <w:rPr>
          <w:sz w:val="20"/>
        </w:rPr>
        <w:t>Contact details</w:t>
      </w:r>
      <w:bookmarkEnd w:id="10"/>
    </w:p>
    <w:p w14:paraId="0EA68FBA" w14:textId="76A63CAF" w:rsidR="00BB414F" w:rsidRDefault="008A3BB9" w:rsidP="001330CF">
      <w:pPr>
        <w:pStyle w:val="NoNumUntitledClause"/>
        <w:keepNext w:val="0"/>
        <w:widowControl w:val="0"/>
        <w:ind w:left="0"/>
        <w:rPr>
          <w:sz w:val="20"/>
        </w:rPr>
      </w:pPr>
      <w:bookmarkStart w:id="11" w:name="a501999"/>
      <w:r w:rsidRPr="001330CF">
        <w:rPr>
          <w:sz w:val="20"/>
        </w:rPr>
        <w:t xml:space="preserve">If you have any questions about this privacy policy or our privacy practices, please contact our </w:t>
      </w:r>
      <w:r w:rsidRPr="00945224">
        <w:rPr>
          <w:sz w:val="20"/>
        </w:rPr>
        <w:t>DPO</w:t>
      </w:r>
      <w:bookmarkStart w:id="12" w:name="a770336"/>
      <w:bookmarkEnd w:id="11"/>
      <w:r w:rsidR="00B747D7" w:rsidRPr="001330CF">
        <w:rPr>
          <w:sz w:val="20"/>
        </w:rPr>
        <w:t xml:space="preserve"> on</w:t>
      </w:r>
      <w:r w:rsidRPr="001330CF">
        <w:rPr>
          <w:sz w:val="20"/>
        </w:rPr>
        <w:t xml:space="preserve"> </w:t>
      </w:r>
      <w:bookmarkStart w:id="13" w:name="a389597"/>
      <w:bookmarkEnd w:id="12"/>
      <w:r w:rsidR="00122C35">
        <w:rPr>
          <w:sz w:val="20"/>
        </w:rPr>
        <w:fldChar w:fldCharType="begin"/>
      </w:r>
      <w:r w:rsidR="00122C35">
        <w:rPr>
          <w:sz w:val="20"/>
        </w:rPr>
        <w:instrText xml:space="preserve"> HYPERLINK "mailto:</w:instrText>
      </w:r>
      <w:r w:rsidR="00122C35" w:rsidRPr="00122C35">
        <w:rPr>
          <w:sz w:val="20"/>
        </w:rPr>
        <w:instrText>familysupport@ruthstraussfoundation.com</w:instrText>
      </w:r>
      <w:r w:rsidR="00122C35">
        <w:rPr>
          <w:sz w:val="20"/>
        </w:rPr>
        <w:instrText xml:space="preserve">" </w:instrText>
      </w:r>
      <w:r w:rsidR="00122C35">
        <w:rPr>
          <w:sz w:val="20"/>
        </w:rPr>
        <w:fldChar w:fldCharType="separate"/>
      </w:r>
      <w:r w:rsidR="00122C35" w:rsidRPr="00601FF0">
        <w:rPr>
          <w:rStyle w:val="Hyperlink"/>
          <w:rFonts w:eastAsia="Arial Unicode MS"/>
          <w:sz w:val="20"/>
        </w:rPr>
        <w:t>familysupport@ruthstraussfoundation.com</w:t>
      </w:r>
      <w:r w:rsidR="00122C35">
        <w:rPr>
          <w:sz w:val="20"/>
        </w:rPr>
        <w:fldChar w:fldCharType="end"/>
      </w:r>
      <w:r w:rsidR="00BB414F">
        <w:rPr>
          <w:sz w:val="20"/>
        </w:rPr>
        <w:t>. You can also write to us at:</w:t>
      </w:r>
    </w:p>
    <w:p w14:paraId="2913DF3B" w14:textId="77777777" w:rsidR="00BB414F" w:rsidRDefault="00BB414F" w:rsidP="00BB414F">
      <w:r w:rsidRPr="37FB1F91">
        <w:rPr>
          <w:rFonts w:ascii="Calibri" w:eastAsia="Calibri" w:hAnsi="Calibri" w:cs="Calibri"/>
          <w:color w:val="000000" w:themeColor="text1"/>
          <w:sz w:val="24"/>
          <w:szCs w:val="24"/>
          <w:lang w:val="en-US"/>
        </w:rPr>
        <w:t>The Ruth Strauss Foundation</w:t>
      </w:r>
      <w:r w:rsidRPr="37FB1F91">
        <w:rPr>
          <w:rFonts w:ascii="Calibri" w:eastAsia="Calibri" w:hAnsi="Calibri" w:cs="Calibri"/>
          <w:sz w:val="24"/>
          <w:szCs w:val="24"/>
        </w:rPr>
        <w:t xml:space="preserve"> </w:t>
      </w:r>
    </w:p>
    <w:p w14:paraId="7A679B78" w14:textId="6F9F4443" w:rsidR="00BB414F" w:rsidRDefault="00BB414F" w:rsidP="00BB414F">
      <w:r w:rsidRPr="37FB1F91">
        <w:rPr>
          <w:rFonts w:ascii="Calibri" w:eastAsia="Calibri" w:hAnsi="Calibri" w:cs="Calibri"/>
          <w:color w:val="000000" w:themeColor="text1"/>
          <w:sz w:val="24"/>
          <w:szCs w:val="24"/>
          <w:lang w:val="en-US"/>
        </w:rPr>
        <w:t xml:space="preserve">For Attention of </w:t>
      </w:r>
      <w:r w:rsidR="004775D5">
        <w:rPr>
          <w:rFonts w:ascii="Calibri" w:eastAsia="Calibri" w:hAnsi="Calibri" w:cs="Calibri"/>
          <w:color w:val="000000" w:themeColor="text1"/>
          <w:sz w:val="24"/>
          <w:szCs w:val="24"/>
          <w:lang w:val="en-US"/>
        </w:rPr>
        <w:t xml:space="preserve">Family Support Service </w:t>
      </w:r>
      <w:r w:rsidRPr="37FB1F91">
        <w:rPr>
          <w:rFonts w:ascii="Calibri" w:eastAsia="Calibri" w:hAnsi="Calibri" w:cs="Calibri"/>
          <w:sz w:val="24"/>
          <w:szCs w:val="24"/>
        </w:rPr>
        <w:t xml:space="preserve"> </w:t>
      </w:r>
    </w:p>
    <w:p w14:paraId="73C43DE8" w14:textId="77777777" w:rsidR="00BB414F" w:rsidRDefault="00BB414F" w:rsidP="00BB414F">
      <w:r w:rsidRPr="37FB1F91">
        <w:rPr>
          <w:rFonts w:ascii="Calibri" w:eastAsia="Calibri" w:hAnsi="Calibri" w:cs="Calibri"/>
          <w:color w:val="000000" w:themeColor="text1"/>
          <w:sz w:val="24"/>
          <w:szCs w:val="24"/>
          <w:lang w:val="en-US"/>
        </w:rPr>
        <w:t xml:space="preserve">c/o ECB Offices </w:t>
      </w:r>
      <w:r w:rsidRPr="37FB1F91">
        <w:rPr>
          <w:rFonts w:ascii="Calibri" w:eastAsia="Calibri" w:hAnsi="Calibri" w:cs="Calibri"/>
          <w:sz w:val="24"/>
          <w:szCs w:val="24"/>
        </w:rPr>
        <w:t xml:space="preserve"> </w:t>
      </w:r>
    </w:p>
    <w:p w14:paraId="4A87DC1A" w14:textId="77777777" w:rsidR="00BB414F" w:rsidRDefault="00BB414F" w:rsidP="00BB414F">
      <w:r w:rsidRPr="37FB1F91">
        <w:rPr>
          <w:rFonts w:ascii="Calibri" w:eastAsia="Calibri" w:hAnsi="Calibri" w:cs="Calibri"/>
          <w:color w:val="000000" w:themeColor="text1"/>
          <w:sz w:val="24"/>
          <w:szCs w:val="24"/>
          <w:lang w:val="en-US"/>
        </w:rPr>
        <w:t>Lord’s Cricket Ground London</w:t>
      </w:r>
      <w:r w:rsidRPr="37FB1F91">
        <w:rPr>
          <w:rFonts w:ascii="Calibri" w:eastAsia="Calibri" w:hAnsi="Calibri" w:cs="Calibri"/>
          <w:sz w:val="24"/>
          <w:szCs w:val="24"/>
        </w:rPr>
        <w:t xml:space="preserve"> </w:t>
      </w:r>
    </w:p>
    <w:p w14:paraId="6DA006F8" w14:textId="3E61E9E5" w:rsidR="00122C35" w:rsidRDefault="00BB414F" w:rsidP="00BB414F">
      <w:pPr>
        <w:rPr>
          <w:sz w:val="20"/>
        </w:rPr>
      </w:pPr>
      <w:r w:rsidRPr="37FB1F91">
        <w:rPr>
          <w:rFonts w:ascii="Calibri" w:eastAsia="Calibri" w:hAnsi="Calibri" w:cs="Calibri"/>
          <w:color w:val="000000" w:themeColor="text1"/>
          <w:sz w:val="24"/>
          <w:szCs w:val="24"/>
          <w:lang w:val="en-US"/>
        </w:rPr>
        <w:t>NW8 8QZ</w:t>
      </w:r>
      <w:r w:rsidRPr="37FB1F91">
        <w:rPr>
          <w:rFonts w:ascii="Calibri" w:eastAsia="Calibri" w:hAnsi="Calibri" w:cs="Calibri"/>
          <w:sz w:val="24"/>
          <w:szCs w:val="24"/>
        </w:rPr>
        <w:t xml:space="preserve"> </w:t>
      </w:r>
      <w:r w:rsidR="00122C35" w:rsidRPr="00122C35">
        <w:rPr>
          <w:sz w:val="20"/>
        </w:rPr>
        <w:t xml:space="preserve"> </w:t>
      </w:r>
    </w:p>
    <w:p w14:paraId="68ED121E" w14:textId="64B42298" w:rsidR="008A3BB9" w:rsidRPr="001330CF" w:rsidRDefault="008A3BB9" w:rsidP="001330CF">
      <w:pPr>
        <w:pStyle w:val="NoNumUntitledClause"/>
        <w:keepNext w:val="0"/>
        <w:widowControl w:val="0"/>
        <w:ind w:left="0"/>
        <w:rPr>
          <w:sz w:val="20"/>
        </w:rPr>
      </w:pPr>
      <w:r w:rsidRPr="001330CF">
        <w:rPr>
          <w:sz w:val="20"/>
        </w:rPr>
        <w:t>You have the right to make a complaint at any time to the Information Commissioner's Office (ICO), the UK regulator for data protection issues (</w:t>
      </w:r>
      <w:r w:rsidRPr="001330CF">
        <w:rPr>
          <w:rStyle w:val="Hyperlink"/>
          <w:i w:val="0"/>
          <w:sz w:val="20"/>
          <w:u w:val="none"/>
        </w:rPr>
        <w:t>www.ico.org.uk</w:t>
      </w:r>
      <w:r w:rsidRPr="001330CF">
        <w:rPr>
          <w:sz w:val="20"/>
        </w:rPr>
        <w:t xml:space="preserve">). We would, however, appreciate the chance to deal with your concerns before you approach the ICO so please contact us in the first instance. </w:t>
      </w:r>
      <w:bookmarkEnd w:id="13"/>
    </w:p>
    <w:p w14:paraId="69DD0713" w14:textId="77777777" w:rsidR="008A3BB9" w:rsidRPr="001330CF" w:rsidRDefault="008A3BB9" w:rsidP="001330CF">
      <w:pPr>
        <w:pStyle w:val="NoNumTitle-Clause"/>
        <w:keepNext w:val="0"/>
        <w:widowControl w:val="0"/>
        <w:ind w:left="0"/>
        <w:rPr>
          <w:sz w:val="20"/>
        </w:rPr>
      </w:pPr>
      <w:bookmarkStart w:id="14" w:name="a465678"/>
      <w:r w:rsidRPr="001330CF">
        <w:rPr>
          <w:sz w:val="20"/>
        </w:rPr>
        <w:t>Changes to the privacy policy and your duty to inform us of changes</w:t>
      </w:r>
      <w:bookmarkEnd w:id="14"/>
    </w:p>
    <w:p w14:paraId="5F655F9B" w14:textId="77777777" w:rsidR="008A3BB9" w:rsidRPr="001330CF" w:rsidRDefault="008A3BB9" w:rsidP="001330CF">
      <w:pPr>
        <w:pStyle w:val="NoNumUntitledClause"/>
        <w:keepNext w:val="0"/>
        <w:widowControl w:val="0"/>
        <w:ind w:left="0"/>
        <w:rPr>
          <w:sz w:val="20"/>
        </w:rPr>
      </w:pPr>
      <w:bookmarkStart w:id="15" w:name="a292073"/>
      <w:r w:rsidRPr="001330CF">
        <w:rPr>
          <w:sz w:val="20"/>
        </w:rPr>
        <w:lastRenderedPageBreak/>
        <w:t xml:space="preserve">We keep our privacy policy under regular review. </w:t>
      </w:r>
      <w:bookmarkEnd w:id="15"/>
    </w:p>
    <w:p w14:paraId="4F11B93D" w14:textId="77777777" w:rsidR="008A3BB9" w:rsidRPr="001330CF" w:rsidRDefault="008A3BB9" w:rsidP="001330CF">
      <w:pPr>
        <w:pStyle w:val="NoNumUntitledClause"/>
        <w:keepNext w:val="0"/>
        <w:widowControl w:val="0"/>
        <w:ind w:left="0"/>
        <w:rPr>
          <w:sz w:val="20"/>
        </w:rPr>
      </w:pPr>
      <w:bookmarkStart w:id="16" w:name="a457168"/>
      <w:r w:rsidRPr="001330CF">
        <w:rPr>
          <w:sz w:val="20"/>
        </w:rPr>
        <w:t>It is important that the personal data we hold about you is accurate and current. Please keep us informed if your personal data changes during your relationship with us.</w:t>
      </w:r>
      <w:bookmarkEnd w:id="16"/>
    </w:p>
    <w:p w14:paraId="588F6B9A"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"2. The data we collect about you" \l 1</w:instrText>
      </w:r>
      <w:r w:rsidRPr="001330CF">
        <w:rPr>
          <w:sz w:val="20"/>
        </w:rPr>
        <w:fldChar w:fldCharType="end"/>
      </w:r>
      <w:bookmarkStart w:id="17" w:name="a480831"/>
      <w:bookmarkStart w:id="18" w:name="_Toc256000001"/>
      <w:r w:rsidRPr="001330CF">
        <w:rPr>
          <w:sz w:val="20"/>
        </w:rPr>
        <w:t>The data we collect about you</w:t>
      </w:r>
      <w:bookmarkEnd w:id="17"/>
      <w:bookmarkEnd w:id="18"/>
    </w:p>
    <w:p w14:paraId="111FC79E" w14:textId="77777777" w:rsidR="008A3BB9" w:rsidRPr="001330CF" w:rsidRDefault="008A3BB9" w:rsidP="001330CF">
      <w:pPr>
        <w:pStyle w:val="NoNumUntitledClause"/>
        <w:keepNext w:val="0"/>
        <w:widowControl w:val="0"/>
        <w:ind w:left="0"/>
        <w:rPr>
          <w:sz w:val="20"/>
        </w:rPr>
      </w:pPr>
      <w:bookmarkStart w:id="19" w:name="a738838"/>
      <w:r w:rsidRPr="001330CF">
        <w:rPr>
          <w:sz w:val="20"/>
        </w:rPr>
        <w:t>Personal data, or personal information, means any information about an individual from which that person can be identified. It does not include data where the identity has been removed (anonymous data).</w:t>
      </w:r>
      <w:bookmarkEnd w:id="19"/>
    </w:p>
    <w:p w14:paraId="0B39B59E" w14:textId="77777777" w:rsidR="008A3BB9" w:rsidRPr="001330CF" w:rsidRDefault="008A3BB9" w:rsidP="001330CF">
      <w:pPr>
        <w:pStyle w:val="NoNumUntitledClause"/>
        <w:keepNext w:val="0"/>
        <w:widowControl w:val="0"/>
        <w:ind w:left="0"/>
        <w:rPr>
          <w:sz w:val="20"/>
        </w:rPr>
      </w:pPr>
      <w:bookmarkStart w:id="20" w:name="a562087"/>
      <w:r w:rsidRPr="001330CF">
        <w:rPr>
          <w:sz w:val="20"/>
        </w:rPr>
        <w:t>We may collect, use, store and transfer different kinds of personal data about you which we have grouped together as follows:</w:t>
      </w:r>
      <w:bookmarkEnd w:id="20"/>
    </w:p>
    <w:p w14:paraId="3FF9313C" w14:textId="6F6CCF29" w:rsidR="008A3BB9" w:rsidRPr="001330CF" w:rsidRDefault="008A3BB9" w:rsidP="001330CF">
      <w:pPr>
        <w:pStyle w:val="subclause1Bullet1"/>
        <w:widowControl w:val="0"/>
        <w:rPr>
          <w:sz w:val="20"/>
        </w:rPr>
      </w:pPr>
      <w:bookmarkStart w:id="21" w:name="_Hlk102050650"/>
      <w:r w:rsidRPr="001330CF">
        <w:rPr>
          <w:rStyle w:val="DefTerm"/>
          <w:sz w:val="20"/>
        </w:rPr>
        <w:t>Identity Data</w:t>
      </w:r>
      <w:r w:rsidRPr="001330CF">
        <w:rPr>
          <w:sz w:val="20"/>
        </w:rPr>
        <w:t xml:space="preserve"> includes first name, last name, </w:t>
      </w:r>
      <w:r w:rsidRPr="00111436">
        <w:rPr>
          <w:sz w:val="20"/>
        </w:rPr>
        <w:t>marital status</w:t>
      </w:r>
      <w:r w:rsidRPr="001330CF">
        <w:rPr>
          <w:sz w:val="20"/>
        </w:rPr>
        <w:t>, title, date of birth</w:t>
      </w:r>
      <w:r w:rsidR="00945224">
        <w:rPr>
          <w:sz w:val="20"/>
        </w:rPr>
        <w:t>, sex</w:t>
      </w:r>
      <w:r w:rsidRPr="001330CF">
        <w:rPr>
          <w:sz w:val="20"/>
        </w:rPr>
        <w:t xml:space="preserve"> and gender.</w:t>
      </w:r>
      <w:bookmarkEnd w:id="21"/>
    </w:p>
    <w:p w14:paraId="55E2A589" w14:textId="4D50A8F9" w:rsidR="008A3BB9" w:rsidRDefault="008A3BB9" w:rsidP="001330CF">
      <w:pPr>
        <w:pStyle w:val="subclause1Bullet1"/>
        <w:widowControl w:val="0"/>
        <w:rPr>
          <w:sz w:val="20"/>
        </w:rPr>
      </w:pPr>
      <w:bookmarkStart w:id="22" w:name="_Hlk102050687"/>
      <w:r w:rsidRPr="001330CF">
        <w:rPr>
          <w:rStyle w:val="DefTerm"/>
          <w:sz w:val="20"/>
        </w:rPr>
        <w:t>Contact Data</w:t>
      </w:r>
      <w:r w:rsidRPr="001330CF">
        <w:rPr>
          <w:sz w:val="20"/>
        </w:rPr>
        <w:t xml:space="preserve"> includes address, email address and telephone numbers</w:t>
      </w:r>
      <w:r w:rsidR="005D34E0">
        <w:rPr>
          <w:sz w:val="20"/>
        </w:rPr>
        <w:t>, communication preferences, and details of your emergency contacts</w:t>
      </w:r>
      <w:r w:rsidRPr="001330CF">
        <w:rPr>
          <w:sz w:val="20"/>
        </w:rPr>
        <w:t>.</w:t>
      </w:r>
    </w:p>
    <w:p w14:paraId="607E7602" w14:textId="51C70F27" w:rsidR="005D34E0" w:rsidRPr="005D34E0" w:rsidRDefault="005D34E0" w:rsidP="001330CF">
      <w:pPr>
        <w:pStyle w:val="subclause1Bullet1"/>
        <w:widowControl w:val="0"/>
        <w:rPr>
          <w:rStyle w:val="DefTerm"/>
          <w:rFonts w:eastAsia="Arial Unicode MS"/>
          <w:b w:val="0"/>
          <w:sz w:val="20"/>
        </w:rPr>
      </w:pPr>
      <w:bookmarkStart w:id="23" w:name="_Hlk102050710"/>
      <w:bookmarkEnd w:id="22"/>
      <w:r>
        <w:rPr>
          <w:rStyle w:val="DefTerm"/>
          <w:sz w:val="20"/>
        </w:rPr>
        <w:t xml:space="preserve">Family Data </w:t>
      </w:r>
      <w:r>
        <w:rPr>
          <w:rStyle w:val="DefTerm"/>
          <w:b w:val="0"/>
          <w:bCs/>
          <w:sz w:val="20"/>
        </w:rPr>
        <w:t xml:space="preserve">includes the number of children you have, </w:t>
      </w:r>
      <w:r w:rsidR="00945224">
        <w:rPr>
          <w:rStyle w:val="DefTerm"/>
          <w:b w:val="0"/>
          <w:bCs/>
          <w:sz w:val="20"/>
        </w:rPr>
        <w:t xml:space="preserve">the names of your children, </w:t>
      </w:r>
      <w:r>
        <w:rPr>
          <w:rStyle w:val="DefTerm"/>
          <w:b w:val="0"/>
          <w:bCs/>
          <w:sz w:val="20"/>
        </w:rPr>
        <w:t xml:space="preserve">the ages of your children </w:t>
      </w:r>
      <w:r w:rsidR="004F5E9D">
        <w:rPr>
          <w:rStyle w:val="DefTerm"/>
          <w:b w:val="0"/>
          <w:bCs/>
          <w:sz w:val="20"/>
        </w:rPr>
        <w:t xml:space="preserve">and </w:t>
      </w:r>
      <w:r>
        <w:rPr>
          <w:rStyle w:val="DefTerm"/>
          <w:b w:val="0"/>
          <w:bCs/>
          <w:sz w:val="20"/>
        </w:rPr>
        <w:t>details of the family unit (e.g. who makes up the family unit, where they live and with whom)</w:t>
      </w:r>
      <w:r w:rsidR="004F5E9D">
        <w:rPr>
          <w:rStyle w:val="DefTerm"/>
          <w:b w:val="0"/>
          <w:bCs/>
          <w:sz w:val="20"/>
        </w:rPr>
        <w:t>.</w:t>
      </w:r>
      <w:r>
        <w:rPr>
          <w:rStyle w:val="DefTerm"/>
          <w:b w:val="0"/>
          <w:bCs/>
          <w:sz w:val="20"/>
        </w:rPr>
        <w:t xml:space="preserve"> </w:t>
      </w:r>
      <w:bookmarkEnd w:id="23"/>
    </w:p>
    <w:p w14:paraId="0121CBE5" w14:textId="3C545314" w:rsidR="005D34E0" w:rsidRPr="005D34E0" w:rsidRDefault="005D34E0" w:rsidP="001330CF">
      <w:pPr>
        <w:pStyle w:val="subclause1Bullet1"/>
        <w:widowControl w:val="0"/>
        <w:rPr>
          <w:rStyle w:val="DefTerm"/>
          <w:rFonts w:eastAsia="Arial Unicode MS"/>
          <w:b w:val="0"/>
          <w:sz w:val="20"/>
        </w:rPr>
      </w:pPr>
      <w:bookmarkStart w:id="24" w:name="_Hlk102050840"/>
      <w:r>
        <w:rPr>
          <w:rStyle w:val="DefTerm"/>
          <w:sz w:val="20"/>
        </w:rPr>
        <w:t xml:space="preserve">Support Data </w:t>
      </w:r>
      <w:r>
        <w:rPr>
          <w:rStyle w:val="DefTerm"/>
          <w:b w:val="0"/>
          <w:bCs/>
          <w:sz w:val="20"/>
        </w:rPr>
        <w:t>includes information around what other organisations are offering support to you, the support you are seeking for yourself and</w:t>
      </w:r>
      <w:r w:rsidR="00B61F91">
        <w:rPr>
          <w:rStyle w:val="DefTerm"/>
          <w:b w:val="0"/>
          <w:bCs/>
          <w:sz w:val="20"/>
        </w:rPr>
        <w:t>, if applicable,</w:t>
      </w:r>
      <w:r>
        <w:rPr>
          <w:rStyle w:val="DefTerm"/>
          <w:b w:val="0"/>
          <w:bCs/>
          <w:sz w:val="20"/>
        </w:rPr>
        <w:t xml:space="preserve"> your family, </w:t>
      </w:r>
      <w:r>
        <w:rPr>
          <w:sz w:val="20"/>
        </w:rPr>
        <w:t>whether you have internet connection and a private space in which we can provide support</w:t>
      </w:r>
      <w:r w:rsidR="00B61F91">
        <w:rPr>
          <w:sz w:val="20"/>
        </w:rPr>
        <w:t>,</w:t>
      </w:r>
      <w:r>
        <w:rPr>
          <w:rStyle w:val="DefTerm"/>
          <w:b w:val="0"/>
          <w:bCs/>
          <w:sz w:val="20"/>
        </w:rPr>
        <w:t xml:space="preserve"> your availability for our support</w:t>
      </w:r>
      <w:bookmarkEnd w:id="24"/>
      <w:r w:rsidR="00476EB1">
        <w:rPr>
          <w:rStyle w:val="DefTerm"/>
          <w:b w:val="0"/>
          <w:bCs/>
          <w:sz w:val="20"/>
        </w:rPr>
        <w:t>, and information you provide in survey responses</w:t>
      </w:r>
      <w:r>
        <w:rPr>
          <w:rStyle w:val="DefTerm"/>
          <w:b w:val="0"/>
          <w:bCs/>
          <w:sz w:val="20"/>
        </w:rPr>
        <w:t xml:space="preserve">.  </w:t>
      </w:r>
    </w:p>
    <w:p w14:paraId="0133292F" w14:textId="48A34406" w:rsidR="008A3BB9" w:rsidRDefault="008A3BB9" w:rsidP="001330CF">
      <w:pPr>
        <w:pStyle w:val="subclause1Bullet1"/>
        <w:widowControl w:val="0"/>
        <w:rPr>
          <w:sz w:val="20"/>
        </w:rPr>
      </w:pPr>
      <w:r w:rsidRPr="001330CF">
        <w:rPr>
          <w:rStyle w:val="DefTerm"/>
          <w:sz w:val="20"/>
        </w:rPr>
        <w:t>Marketing and Communications Data</w:t>
      </w:r>
      <w:r w:rsidRPr="001330CF">
        <w:rPr>
          <w:b/>
          <w:bCs/>
          <w:sz w:val="20"/>
        </w:rPr>
        <w:t xml:space="preserve"> </w:t>
      </w:r>
      <w:r w:rsidRPr="001330CF">
        <w:rPr>
          <w:sz w:val="20"/>
        </w:rPr>
        <w:t>includes your preferences in receiving marketing from us and our third parties and your communication preferences.</w:t>
      </w:r>
    </w:p>
    <w:p w14:paraId="696F38CC" w14:textId="15BDF717" w:rsidR="005D34E0" w:rsidRPr="001330CF" w:rsidRDefault="005D34E0" w:rsidP="001330CF">
      <w:pPr>
        <w:pStyle w:val="subclause1Bullet1"/>
        <w:widowControl w:val="0"/>
        <w:rPr>
          <w:sz w:val="20"/>
        </w:rPr>
      </w:pPr>
      <w:bookmarkStart w:id="25" w:name="_Hlk102050945"/>
      <w:r>
        <w:rPr>
          <w:rStyle w:val="DefTerm"/>
          <w:sz w:val="20"/>
        </w:rPr>
        <w:t xml:space="preserve">Health Data </w:t>
      </w:r>
      <w:r>
        <w:rPr>
          <w:rStyle w:val="DefTerm"/>
          <w:b w:val="0"/>
          <w:bCs/>
          <w:sz w:val="20"/>
        </w:rPr>
        <w:t xml:space="preserve">includes </w:t>
      </w:r>
      <w:r w:rsidR="00BD6FB9">
        <w:rPr>
          <w:rStyle w:val="DefTerm"/>
          <w:b w:val="0"/>
          <w:bCs/>
          <w:sz w:val="20"/>
        </w:rPr>
        <w:t xml:space="preserve">details of your general practitioner (GP) practice and phone number and details of </w:t>
      </w:r>
      <w:r>
        <w:rPr>
          <w:rStyle w:val="DefTerm"/>
          <w:b w:val="0"/>
          <w:bCs/>
          <w:sz w:val="20"/>
        </w:rPr>
        <w:t>your mental and physical health</w:t>
      </w:r>
      <w:r w:rsidR="002A3F16">
        <w:rPr>
          <w:rStyle w:val="DefTerm"/>
          <w:b w:val="0"/>
          <w:bCs/>
          <w:sz w:val="20"/>
        </w:rPr>
        <w:t xml:space="preserve"> of yourself and/or your family (such as who is terminally ill in the family, details of the illness and your/your family’s health needs (as far as you wish to share this information with us) and the details of their/your care (e.g. the name of the organisation where they/you are being cared for).</w:t>
      </w:r>
      <w:r>
        <w:rPr>
          <w:rStyle w:val="DefTerm"/>
          <w:b w:val="0"/>
          <w:bCs/>
          <w:sz w:val="20"/>
        </w:rPr>
        <w:t xml:space="preserve"> </w:t>
      </w:r>
      <w:r w:rsidR="00B16EB5">
        <w:rPr>
          <w:rStyle w:val="DefTerm"/>
          <w:b w:val="0"/>
          <w:bCs/>
          <w:sz w:val="20"/>
        </w:rPr>
        <w:t xml:space="preserve">Health Data is considered to be a special category of personal data which requires us to ensure that there is a higher level of protection around the processing of this data. </w:t>
      </w:r>
      <w:bookmarkEnd w:id="25"/>
      <w:r w:rsidRPr="00B61F91">
        <w:rPr>
          <w:rStyle w:val="DefTerm"/>
          <w:b w:val="0"/>
          <w:bCs/>
          <w:sz w:val="20"/>
        </w:rPr>
        <w:t xml:space="preserve">Please note that we </w:t>
      </w:r>
      <w:r w:rsidR="00B61F91">
        <w:rPr>
          <w:rStyle w:val="DefTerm"/>
          <w:b w:val="0"/>
          <w:bCs/>
          <w:sz w:val="20"/>
        </w:rPr>
        <w:t xml:space="preserve">will only process this type of personal data with </w:t>
      </w:r>
      <w:r w:rsidR="004F5E9D">
        <w:rPr>
          <w:rStyle w:val="DefTerm"/>
          <w:b w:val="0"/>
          <w:bCs/>
          <w:sz w:val="20"/>
        </w:rPr>
        <w:t xml:space="preserve">either </w:t>
      </w:r>
      <w:r w:rsidR="00B61F91">
        <w:rPr>
          <w:rStyle w:val="DefTerm"/>
          <w:b w:val="0"/>
          <w:bCs/>
          <w:sz w:val="20"/>
        </w:rPr>
        <w:t xml:space="preserve">your explicit consent </w:t>
      </w:r>
      <w:r w:rsidR="004F5E9D">
        <w:rPr>
          <w:rStyle w:val="DefTerm"/>
          <w:b w:val="0"/>
          <w:bCs/>
          <w:sz w:val="20"/>
        </w:rPr>
        <w:t>o</w:t>
      </w:r>
      <w:r w:rsidR="0066405A">
        <w:rPr>
          <w:rStyle w:val="DefTerm"/>
          <w:b w:val="0"/>
          <w:bCs/>
          <w:sz w:val="20"/>
        </w:rPr>
        <w:t>r, i</w:t>
      </w:r>
      <w:r w:rsidR="002A3F16">
        <w:rPr>
          <w:rStyle w:val="DefTerm"/>
          <w:b w:val="0"/>
          <w:bCs/>
          <w:sz w:val="20"/>
        </w:rPr>
        <w:t xml:space="preserve">f you are providing this information about your partner or another family member, we will only process this special category personal data as set out in section 4 below. </w:t>
      </w:r>
    </w:p>
    <w:p w14:paraId="22BF9038" w14:textId="36240C68" w:rsidR="008A3BB9" w:rsidRPr="001330CF" w:rsidRDefault="008A3BB9" w:rsidP="001330CF">
      <w:pPr>
        <w:pStyle w:val="ParaClause"/>
        <w:widowControl w:val="0"/>
        <w:ind w:left="0"/>
        <w:rPr>
          <w:sz w:val="20"/>
        </w:rPr>
      </w:pPr>
      <w:r w:rsidRPr="001330CF">
        <w:rPr>
          <w:sz w:val="20"/>
        </w:rPr>
        <w:t xml:space="preserve">We also collect, use and share </w:t>
      </w:r>
      <w:r w:rsidRPr="001330CF">
        <w:rPr>
          <w:rStyle w:val="DefTerm"/>
          <w:sz w:val="20"/>
        </w:rPr>
        <w:t>Aggregated Data</w:t>
      </w:r>
      <w:r w:rsidRPr="001330CF">
        <w:rPr>
          <w:sz w:val="20"/>
        </w:rPr>
        <w:t xml:space="preserve"> such as statistical or demographic data for any purpose. Aggregated Data could be derived from your personal data but is not considered personal data in law as this data will </w:t>
      </w:r>
      <w:r w:rsidRPr="001330CF">
        <w:rPr>
          <w:b/>
          <w:sz w:val="20"/>
        </w:rPr>
        <w:t>not</w:t>
      </w:r>
      <w:r w:rsidRPr="001330CF">
        <w:rPr>
          <w:sz w:val="20"/>
        </w:rPr>
        <w:t xml:space="preserve"> directly or indirectly reveal your identity. </w:t>
      </w:r>
    </w:p>
    <w:p w14:paraId="3E47634B" w14:textId="77777777" w:rsidR="008A3BB9" w:rsidRPr="001330CF" w:rsidRDefault="008A3BB9" w:rsidP="001330CF">
      <w:pPr>
        <w:pStyle w:val="NoNumTitle-Clause"/>
        <w:keepNext w:val="0"/>
        <w:widowControl w:val="0"/>
        <w:ind w:left="0"/>
        <w:rPr>
          <w:sz w:val="20"/>
        </w:rPr>
      </w:pPr>
      <w:bookmarkStart w:id="26" w:name="a331664"/>
      <w:r w:rsidRPr="001330CF">
        <w:rPr>
          <w:sz w:val="20"/>
        </w:rPr>
        <w:t>If you fail to provide personal data</w:t>
      </w:r>
      <w:bookmarkEnd w:id="26"/>
    </w:p>
    <w:p w14:paraId="53B8FD30" w14:textId="2ECD692F" w:rsidR="008A3BB9" w:rsidRPr="001330CF" w:rsidRDefault="008A3BB9" w:rsidP="001330CF">
      <w:pPr>
        <w:pStyle w:val="ParaClause"/>
        <w:widowControl w:val="0"/>
        <w:ind w:left="0"/>
        <w:rPr>
          <w:sz w:val="20"/>
        </w:rPr>
      </w:pPr>
      <w:r w:rsidRPr="001330CF">
        <w:rPr>
          <w:sz w:val="20"/>
        </w:rPr>
        <w:t>Where we need to collect personal data by law, or under the terms of a</w:t>
      </w:r>
      <w:r w:rsidR="000E181D">
        <w:rPr>
          <w:sz w:val="20"/>
        </w:rPr>
        <w:t xml:space="preserve">n agreement </w:t>
      </w:r>
      <w:r w:rsidRPr="001330CF">
        <w:rPr>
          <w:sz w:val="20"/>
        </w:rPr>
        <w:t xml:space="preserve">we have with you, and you fail to provide that data when requested, we may not be able to perform the </w:t>
      </w:r>
      <w:r w:rsidR="000E181D">
        <w:rPr>
          <w:sz w:val="20"/>
        </w:rPr>
        <w:t>agreement</w:t>
      </w:r>
      <w:r w:rsidRPr="001330CF">
        <w:rPr>
          <w:sz w:val="20"/>
        </w:rPr>
        <w:t xml:space="preserve"> we have or are trying to enter into with you (for example, to provide you with </w:t>
      </w:r>
      <w:r w:rsidR="000E181D">
        <w:rPr>
          <w:sz w:val="20"/>
        </w:rPr>
        <w:t>our</w:t>
      </w:r>
      <w:r w:rsidRPr="001330CF">
        <w:rPr>
          <w:sz w:val="20"/>
        </w:rPr>
        <w:t xml:space="preserve"> </w:t>
      </w:r>
      <w:r w:rsidR="00F74B0F">
        <w:rPr>
          <w:sz w:val="20"/>
        </w:rPr>
        <w:t>Family Support Service</w:t>
      </w:r>
      <w:r w:rsidRPr="001330CF">
        <w:rPr>
          <w:sz w:val="20"/>
        </w:rPr>
        <w:t xml:space="preserve">). </w:t>
      </w:r>
      <w:r w:rsidR="000E181D">
        <w:rPr>
          <w:sz w:val="20"/>
        </w:rPr>
        <w:t>W</w:t>
      </w:r>
      <w:r w:rsidRPr="001330CF">
        <w:rPr>
          <w:sz w:val="20"/>
        </w:rPr>
        <w:t xml:space="preserve">e will notify you if this is the case at the time. </w:t>
      </w:r>
    </w:p>
    <w:p w14:paraId="7AD600C9"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"3. How is your personal data collected?" \l 1</w:instrText>
      </w:r>
      <w:r w:rsidRPr="001330CF">
        <w:rPr>
          <w:sz w:val="20"/>
        </w:rPr>
        <w:fldChar w:fldCharType="end"/>
      </w:r>
      <w:bookmarkStart w:id="27" w:name="a524838"/>
      <w:bookmarkStart w:id="28" w:name="_Toc256000002"/>
      <w:r w:rsidRPr="001330CF">
        <w:rPr>
          <w:sz w:val="20"/>
        </w:rPr>
        <w:t>How is your personal data collected?</w:t>
      </w:r>
      <w:bookmarkEnd w:id="27"/>
      <w:bookmarkEnd w:id="28"/>
    </w:p>
    <w:p w14:paraId="7EE923DD" w14:textId="19FBA415" w:rsidR="008A3BB9" w:rsidRPr="001330CF" w:rsidRDefault="008A3BB9" w:rsidP="001330CF">
      <w:pPr>
        <w:pStyle w:val="NoNumUntitledClause"/>
        <w:keepNext w:val="0"/>
        <w:widowControl w:val="0"/>
        <w:ind w:left="0"/>
        <w:rPr>
          <w:sz w:val="20"/>
        </w:rPr>
      </w:pPr>
      <w:bookmarkStart w:id="29" w:name="a653340"/>
      <w:r w:rsidRPr="001330CF">
        <w:rPr>
          <w:sz w:val="20"/>
        </w:rPr>
        <w:t xml:space="preserve">We </w:t>
      </w:r>
      <w:r w:rsidR="000E181D">
        <w:rPr>
          <w:sz w:val="20"/>
        </w:rPr>
        <w:t xml:space="preserve">may </w:t>
      </w:r>
      <w:r w:rsidRPr="001330CF">
        <w:rPr>
          <w:sz w:val="20"/>
        </w:rPr>
        <w:t>use different methods to collect data from and about you including through:</w:t>
      </w:r>
      <w:bookmarkEnd w:id="29"/>
    </w:p>
    <w:p w14:paraId="5111D76F" w14:textId="0F73D0CF" w:rsidR="008A3BB9" w:rsidRPr="001330CF" w:rsidRDefault="008A3BB9" w:rsidP="001330CF">
      <w:pPr>
        <w:pStyle w:val="ClauseBullet1"/>
        <w:widowControl w:val="0"/>
        <w:rPr>
          <w:sz w:val="20"/>
        </w:rPr>
      </w:pPr>
      <w:r w:rsidRPr="001330CF">
        <w:rPr>
          <w:b/>
          <w:bCs/>
          <w:sz w:val="20"/>
        </w:rPr>
        <w:t>Direct interactions</w:t>
      </w:r>
      <w:r w:rsidRPr="001330CF">
        <w:rPr>
          <w:b/>
          <w:sz w:val="20"/>
        </w:rPr>
        <w:t>.</w:t>
      </w:r>
      <w:r w:rsidRPr="001330CF">
        <w:rPr>
          <w:sz w:val="20"/>
        </w:rPr>
        <w:t xml:space="preserve"> </w:t>
      </w:r>
      <w:r w:rsidR="000E181D">
        <w:rPr>
          <w:sz w:val="20"/>
        </w:rPr>
        <w:t xml:space="preserve">This is the main way that we collect personal data about you. </w:t>
      </w:r>
      <w:r w:rsidRPr="001330CF">
        <w:rPr>
          <w:sz w:val="20"/>
        </w:rPr>
        <w:t>You may give us your Identity, Contact</w:t>
      </w:r>
      <w:r w:rsidR="00B747D7" w:rsidRPr="001330CF">
        <w:rPr>
          <w:sz w:val="20"/>
        </w:rPr>
        <w:t xml:space="preserve">, </w:t>
      </w:r>
      <w:r w:rsidR="000E181D">
        <w:rPr>
          <w:sz w:val="20"/>
        </w:rPr>
        <w:t>Family, Support, Marketing &amp; Communications, and Health Data</w:t>
      </w:r>
      <w:r w:rsidRPr="001330CF">
        <w:rPr>
          <w:sz w:val="20"/>
        </w:rPr>
        <w:t xml:space="preserve"> by filling in </w:t>
      </w:r>
      <w:r w:rsidR="000E181D">
        <w:rPr>
          <w:sz w:val="20"/>
        </w:rPr>
        <w:t>our web contact form</w:t>
      </w:r>
      <w:r w:rsidRPr="001330CF">
        <w:rPr>
          <w:sz w:val="20"/>
        </w:rPr>
        <w:t xml:space="preserve"> or by corresponding with us by post, phone, email</w:t>
      </w:r>
      <w:r w:rsidR="000E181D">
        <w:rPr>
          <w:sz w:val="20"/>
        </w:rPr>
        <w:t xml:space="preserve">, in person </w:t>
      </w:r>
      <w:r w:rsidRPr="001330CF">
        <w:rPr>
          <w:sz w:val="20"/>
        </w:rPr>
        <w:t>or otherwise. This includes personal data you provide when you:</w:t>
      </w:r>
    </w:p>
    <w:p w14:paraId="3482AACC" w14:textId="74D23D58" w:rsidR="008A3BB9" w:rsidRDefault="000E181D" w:rsidP="001330CF">
      <w:pPr>
        <w:pStyle w:val="ClauseBullet2"/>
        <w:widowControl w:val="0"/>
        <w:rPr>
          <w:sz w:val="20"/>
        </w:rPr>
      </w:pPr>
      <w:r>
        <w:rPr>
          <w:sz w:val="20"/>
        </w:rPr>
        <w:t>sign up for</w:t>
      </w:r>
      <w:r w:rsidR="008A3BB9" w:rsidRPr="001330CF">
        <w:rPr>
          <w:sz w:val="20"/>
        </w:rPr>
        <w:t xml:space="preserve"> our </w:t>
      </w:r>
      <w:r w:rsidR="00F74B0F">
        <w:rPr>
          <w:sz w:val="20"/>
        </w:rPr>
        <w:t>Family Support Service</w:t>
      </w:r>
      <w:r w:rsidR="008A3BB9" w:rsidRPr="001330CF">
        <w:rPr>
          <w:sz w:val="20"/>
        </w:rPr>
        <w:t>;</w:t>
      </w:r>
    </w:p>
    <w:p w14:paraId="408842C5" w14:textId="77EF0F5C" w:rsidR="00476EB1" w:rsidRDefault="00476EB1" w:rsidP="001330CF">
      <w:pPr>
        <w:pStyle w:val="ClauseBullet2"/>
        <w:widowControl w:val="0"/>
        <w:rPr>
          <w:sz w:val="20"/>
        </w:rPr>
      </w:pPr>
      <w:r>
        <w:rPr>
          <w:sz w:val="20"/>
        </w:rPr>
        <w:t xml:space="preserve">complete our web contact form on our website; </w:t>
      </w:r>
    </w:p>
    <w:p w14:paraId="497740F7" w14:textId="18D9BA06" w:rsidR="000E181D" w:rsidRPr="001330CF" w:rsidRDefault="00F37952" w:rsidP="001330CF">
      <w:pPr>
        <w:pStyle w:val="ClauseBullet2"/>
        <w:widowControl w:val="0"/>
        <w:rPr>
          <w:sz w:val="20"/>
        </w:rPr>
      </w:pPr>
      <w:r>
        <w:rPr>
          <w:sz w:val="20"/>
        </w:rPr>
        <w:t>communicate with</w:t>
      </w:r>
      <w:r w:rsidR="000E181D">
        <w:rPr>
          <w:sz w:val="20"/>
        </w:rPr>
        <w:t xml:space="preserve"> our ‘pre-bereavement guidance practitioners (a ‘Practitioner’);</w:t>
      </w:r>
    </w:p>
    <w:p w14:paraId="705D9E34" w14:textId="77777777" w:rsidR="008A3BB9" w:rsidRPr="001330CF" w:rsidRDefault="008A3BB9" w:rsidP="001330CF">
      <w:pPr>
        <w:pStyle w:val="ClauseBullet2"/>
        <w:widowControl w:val="0"/>
        <w:rPr>
          <w:sz w:val="20"/>
        </w:rPr>
      </w:pPr>
      <w:r w:rsidRPr="001330CF">
        <w:rPr>
          <w:sz w:val="20"/>
        </w:rPr>
        <w:t>request marketing to be sent to you;</w:t>
      </w:r>
    </w:p>
    <w:p w14:paraId="3CA008D0" w14:textId="1829BF35" w:rsidR="008A3BB9" w:rsidRPr="001330CF" w:rsidRDefault="008A3BB9" w:rsidP="001330CF">
      <w:pPr>
        <w:pStyle w:val="ClauseBullet2"/>
        <w:widowControl w:val="0"/>
        <w:rPr>
          <w:sz w:val="20"/>
        </w:rPr>
      </w:pPr>
      <w:r w:rsidRPr="001330CF">
        <w:rPr>
          <w:sz w:val="20"/>
        </w:rPr>
        <w:t>give us feedback</w:t>
      </w:r>
      <w:r w:rsidR="00476EB1">
        <w:rPr>
          <w:sz w:val="20"/>
        </w:rPr>
        <w:t>, respond in a survey</w:t>
      </w:r>
      <w:r w:rsidRPr="001330CF">
        <w:rPr>
          <w:sz w:val="20"/>
        </w:rPr>
        <w:t xml:space="preserve"> or contact us. </w:t>
      </w:r>
    </w:p>
    <w:p w14:paraId="000085B1" w14:textId="68164912" w:rsidR="000E181D" w:rsidRPr="0066405A" w:rsidRDefault="008A3BB9" w:rsidP="00A87CFA">
      <w:pPr>
        <w:pStyle w:val="ClauseBullet1"/>
        <w:widowControl w:val="0"/>
        <w:rPr>
          <w:kern w:val="28"/>
          <w:sz w:val="20"/>
        </w:rPr>
      </w:pPr>
      <w:r w:rsidRPr="00945224">
        <w:rPr>
          <w:b/>
          <w:bCs/>
          <w:sz w:val="20"/>
        </w:rPr>
        <w:t>Third parties.</w:t>
      </w:r>
      <w:r w:rsidRPr="00945224">
        <w:rPr>
          <w:sz w:val="20"/>
        </w:rPr>
        <w:t xml:space="preserve"> We </w:t>
      </w:r>
      <w:r w:rsidR="00945224">
        <w:rPr>
          <w:sz w:val="20"/>
        </w:rPr>
        <w:t>may</w:t>
      </w:r>
      <w:r w:rsidR="00945224" w:rsidRPr="00945224">
        <w:rPr>
          <w:sz w:val="20"/>
        </w:rPr>
        <w:t xml:space="preserve"> </w:t>
      </w:r>
      <w:r w:rsidRPr="00945224">
        <w:rPr>
          <w:sz w:val="20"/>
        </w:rPr>
        <w:t xml:space="preserve">receive personal data about you </w:t>
      </w:r>
      <w:bookmarkStart w:id="30" w:name="a794664"/>
      <w:r w:rsidR="00945224">
        <w:rPr>
          <w:sz w:val="20"/>
        </w:rPr>
        <w:t>through referrals from other organisations such as other charities, healthcare organisations or healthcare professionals.</w:t>
      </w:r>
    </w:p>
    <w:p w14:paraId="39FE3173" w14:textId="3925BFC7" w:rsidR="0066405A" w:rsidRPr="00A87CFA" w:rsidRDefault="0066405A" w:rsidP="00A87CFA">
      <w:pPr>
        <w:pStyle w:val="ClauseBullet1"/>
        <w:widowControl w:val="0"/>
        <w:rPr>
          <w:kern w:val="28"/>
          <w:sz w:val="20"/>
        </w:rPr>
      </w:pPr>
      <w:r>
        <w:rPr>
          <w:b/>
          <w:bCs/>
          <w:kern w:val="28"/>
          <w:sz w:val="20"/>
        </w:rPr>
        <w:t xml:space="preserve">Family/partner interactions. </w:t>
      </w:r>
      <w:r>
        <w:rPr>
          <w:kern w:val="28"/>
          <w:sz w:val="20"/>
        </w:rPr>
        <w:t xml:space="preserve">We may collect personal data about you when we speak to your partner or family member as part of their use of our Family Support Service. </w:t>
      </w:r>
    </w:p>
    <w:bookmarkEnd w:id="30"/>
    <w:p w14:paraId="39DE07DC"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"4. How we use your personal data" \l 1</w:instrText>
      </w:r>
      <w:r w:rsidRPr="001330CF">
        <w:rPr>
          <w:sz w:val="20"/>
        </w:rPr>
        <w:fldChar w:fldCharType="end"/>
      </w:r>
      <w:bookmarkStart w:id="31" w:name="a179246"/>
      <w:bookmarkStart w:id="32" w:name="_Toc256000003"/>
      <w:r w:rsidRPr="001330CF">
        <w:rPr>
          <w:sz w:val="20"/>
        </w:rPr>
        <w:t>How we use your personal data</w:t>
      </w:r>
      <w:bookmarkEnd w:id="31"/>
      <w:bookmarkEnd w:id="32"/>
    </w:p>
    <w:p w14:paraId="15E0574B" w14:textId="77777777" w:rsidR="008A3BB9" w:rsidRPr="001330CF" w:rsidRDefault="008A3BB9" w:rsidP="001330CF">
      <w:pPr>
        <w:pStyle w:val="NoNumUntitledClause"/>
        <w:keepNext w:val="0"/>
        <w:widowControl w:val="0"/>
        <w:ind w:left="0"/>
        <w:rPr>
          <w:sz w:val="20"/>
        </w:rPr>
      </w:pPr>
      <w:bookmarkStart w:id="33" w:name="a964261"/>
      <w:r w:rsidRPr="001330CF">
        <w:rPr>
          <w:sz w:val="20"/>
        </w:rPr>
        <w:t>We will only use your personal data when the law allows us to. Most commonly, we will use your personal data in the following circumstances:</w:t>
      </w:r>
      <w:bookmarkEnd w:id="33"/>
    </w:p>
    <w:p w14:paraId="39E226F6" w14:textId="77777777" w:rsidR="008A3BB9" w:rsidRPr="001330CF" w:rsidRDefault="008A3BB9" w:rsidP="001330CF">
      <w:pPr>
        <w:pStyle w:val="ClauseBullet1"/>
        <w:widowControl w:val="0"/>
        <w:rPr>
          <w:sz w:val="20"/>
        </w:rPr>
      </w:pPr>
      <w:r w:rsidRPr="001330CF">
        <w:rPr>
          <w:sz w:val="20"/>
        </w:rPr>
        <w:t>Where it is necessary for our legitimate interests (or those of a third party) and your interests and fundamental rights do not override those interests.</w:t>
      </w:r>
    </w:p>
    <w:p w14:paraId="33FD849C" w14:textId="77777777" w:rsidR="008A3BB9" w:rsidRPr="001330CF" w:rsidRDefault="008A3BB9" w:rsidP="001330CF">
      <w:pPr>
        <w:pStyle w:val="ClauseBullet1"/>
        <w:widowControl w:val="0"/>
        <w:rPr>
          <w:sz w:val="20"/>
        </w:rPr>
      </w:pPr>
      <w:r w:rsidRPr="001330CF">
        <w:rPr>
          <w:sz w:val="20"/>
        </w:rPr>
        <w:t>Where we need to comply with a legal obligation.</w:t>
      </w:r>
    </w:p>
    <w:p w14:paraId="1FD514F6" w14:textId="13CD7878" w:rsidR="008A3BB9" w:rsidRDefault="00B16EB5" w:rsidP="001330CF">
      <w:pPr>
        <w:pStyle w:val="NoNumUntitledClause"/>
        <w:keepNext w:val="0"/>
        <w:widowControl w:val="0"/>
        <w:ind w:left="0"/>
        <w:rPr>
          <w:sz w:val="20"/>
        </w:rPr>
      </w:pPr>
      <w:bookmarkStart w:id="34" w:name="a852894"/>
      <w:r>
        <w:rPr>
          <w:sz w:val="20"/>
        </w:rPr>
        <w:t xml:space="preserve">We rely on your consent as a legal basis for processing your Health Data. We will also </w:t>
      </w:r>
      <w:r w:rsidR="008A3BB9" w:rsidRPr="001330CF">
        <w:rPr>
          <w:sz w:val="20"/>
        </w:rPr>
        <w:t>get your consent before sending third party direct marketing communications to you. You have the right to withdraw consent at any time by contacting us</w:t>
      </w:r>
      <w:r>
        <w:rPr>
          <w:sz w:val="20"/>
        </w:rPr>
        <w:t xml:space="preserve"> at the email address set out in section 1 above</w:t>
      </w:r>
      <w:r w:rsidR="008A3BB9" w:rsidRPr="001330CF">
        <w:rPr>
          <w:sz w:val="20"/>
        </w:rPr>
        <w:t>.</w:t>
      </w:r>
      <w:bookmarkEnd w:id="34"/>
    </w:p>
    <w:p w14:paraId="4C935AC6" w14:textId="5BD50951" w:rsidR="0066405A" w:rsidRPr="001330CF" w:rsidRDefault="0066405A" w:rsidP="001330CF">
      <w:pPr>
        <w:pStyle w:val="NoNumUntitledClause"/>
        <w:keepNext w:val="0"/>
        <w:widowControl w:val="0"/>
        <w:ind w:left="0"/>
        <w:rPr>
          <w:sz w:val="20"/>
        </w:rPr>
      </w:pPr>
      <w:r>
        <w:rPr>
          <w:sz w:val="20"/>
        </w:rPr>
        <w:t xml:space="preserve">Where we process your partner or family member’s Health Data, </w:t>
      </w:r>
      <w:r w:rsidRPr="003B3AFD">
        <w:rPr>
          <w:sz w:val="20"/>
        </w:rPr>
        <w:t>the lawful basis we rely on to process that data is that our processing is for a reason of substantial public interest (under Article 9 of the UK GDPR) specifically that the processing is necessary for the provision of confidential counselling, advice or support (under Part 2, Paragraph 17, Schedule 1 of the Data Protection Act 2018).</w:t>
      </w:r>
      <w:r>
        <w:rPr>
          <w:sz w:val="20"/>
        </w:rPr>
        <w:t xml:space="preserve">  </w:t>
      </w:r>
    </w:p>
    <w:p w14:paraId="4C91F55D" w14:textId="77777777" w:rsidR="008A3BB9" w:rsidRPr="001330CF" w:rsidRDefault="008A3BB9" w:rsidP="001330CF">
      <w:pPr>
        <w:pStyle w:val="NoNumTitle-Clause"/>
        <w:keepNext w:val="0"/>
        <w:widowControl w:val="0"/>
        <w:ind w:left="0"/>
        <w:rPr>
          <w:sz w:val="20"/>
        </w:rPr>
      </w:pPr>
      <w:bookmarkStart w:id="35" w:name="a309744"/>
      <w:r w:rsidRPr="001330CF">
        <w:rPr>
          <w:sz w:val="20"/>
        </w:rPr>
        <w:t>Purposes for which we will use your personal data</w:t>
      </w:r>
      <w:bookmarkEnd w:id="35"/>
    </w:p>
    <w:p w14:paraId="167EBC04" w14:textId="4CD2ADFC" w:rsidR="008A3BB9" w:rsidRDefault="008A3BB9" w:rsidP="001330CF">
      <w:pPr>
        <w:pStyle w:val="NoNumUntitledClause"/>
        <w:keepNext w:val="0"/>
        <w:widowControl w:val="0"/>
        <w:ind w:left="0"/>
        <w:rPr>
          <w:sz w:val="20"/>
        </w:rPr>
      </w:pPr>
      <w:bookmarkStart w:id="36" w:name="a218374"/>
      <w:r w:rsidRPr="001330CF">
        <w:rPr>
          <w:sz w:val="20"/>
        </w:rPr>
        <w:t>We have set out below, in a table format, a description of all the ways we plan to use your personal data, and which of the legal bases we rely on to do so. We have also identified what our legitimate interests are where appropriate.</w:t>
      </w:r>
      <w:bookmarkEnd w:id="36"/>
    </w:p>
    <w:p w14:paraId="674B4C08" w14:textId="02BDBBC9" w:rsidR="004F5E9D" w:rsidRPr="001330CF" w:rsidRDefault="004F5E9D" w:rsidP="004F5E9D">
      <w:pPr>
        <w:pStyle w:val="NoNumUntitledClause"/>
        <w:keepNext w:val="0"/>
        <w:widowControl w:val="0"/>
        <w:ind w:left="0"/>
        <w:rPr>
          <w:sz w:val="20"/>
        </w:rPr>
      </w:pPr>
      <w:r w:rsidRPr="004F5E9D">
        <w:rPr>
          <w:rStyle w:val="DefTerm"/>
          <w:b w:val="0"/>
          <w:bCs/>
          <w:sz w:val="20"/>
        </w:rPr>
        <w:t>‘Legitimate Interest’</w:t>
      </w:r>
      <w:r w:rsidRPr="001330CF">
        <w:rPr>
          <w:sz w:val="2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16FFA705" w14:textId="739B7FB7" w:rsidR="008A3BB9" w:rsidRDefault="008A3BB9" w:rsidP="001330CF">
      <w:pPr>
        <w:pStyle w:val="NoNumUntitledClause"/>
        <w:keepNext w:val="0"/>
        <w:widowControl w:val="0"/>
        <w:ind w:left="0"/>
        <w:rPr>
          <w:sz w:val="20"/>
        </w:rPr>
      </w:pPr>
      <w:bookmarkStart w:id="37" w:name="a638713"/>
      <w:r w:rsidRPr="001330CF">
        <w:rPr>
          <w:sz w:val="20"/>
        </w:rPr>
        <w:t xml:space="preserve">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 </w:t>
      </w:r>
      <w:bookmarkEnd w:id="37"/>
    </w:p>
    <w:p w14:paraId="53984FC3" w14:textId="03903414" w:rsidR="00766ADF" w:rsidRPr="00766ADF" w:rsidRDefault="00766ADF" w:rsidP="001330CF">
      <w:pPr>
        <w:pStyle w:val="NoNumUntitledClause"/>
        <w:keepNext w:val="0"/>
        <w:widowControl w:val="0"/>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4365"/>
      </w:tblGrid>
      <w:tr w:rsidR="008A3BB9" w:rsidRPr="001330CF" w14:paraId="00661461"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68B71BD1" w14:textId="77777777" w:rsidR="008A3BB9" w:rsidRPr="001330CF" w:rsidRDefault="008A3BB9" w:rsidP="001330CF">
            <w:pPr>
              <w:pStyle w:val="Paragraph"/>
              <w:widowControl w:val="0"/>
              <w:jc w:val="center"/>
              <w:rPr>
                <w:b/>
                <w:sz w:val="20"/>
              </w:rPr>
            </w:pPr>
            <w:r w:rsidRPr="001330CF">
              <w:rPr>
                <w:b/>
                <w:sz w:val="20"/>
              </w:rPr>
              <w:t>Purpose/Activity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B3192F" w14:textId="77777777" w:rsidR="008A3BB9" w:rsidRPr="001330CF" w:rsidRDefault="008A3BB9" w:rsidP="001330CF">
            <w:pPr>
              <w:pStyle w:val="Paragraph"/>
              <w:widowControl w:val="0"/>
              <w:jc w:val="center"/>
              <w:rPr>
                <w:b/>
                <w:sz w:val="20"/>
              </w:rPr>
            </w:pPr>
            <w:r w:rsidRPr="001330CF">
              <w:rPr>
                <w:b/>
                <w:sz w:val="20"/>
              </w:rPr>
              <w:t>Type of data</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18DA0E5F" w14:textId="77777777" w:rsidR="008A3BB9" w:rsidRPr="001330CF" w:rsidRDefault="008A3BB9" w:rsidP="001330CF">
            <w:pPr>
              <w:pStyle w:val="Paragraph"/>
              <w:widowControl w:val="0"/>
              <w:jc w:val="center"/>
              <w:rPr>
                <w:b/>
                <w:sz w:val="20"/>
              </w:rPr>
            </w:pPr>
            <w:r w:rsidRPr="001330CF">
              <w:rPr>
                <w:b/>
                <w:sz w:val="20"/>
              </w:rPr>
              <w:t>Lawful basis for processing including basis of legitimate interest</w:t>
            </w:r>
          </w:p>
        </w:tc>
      </w:tr>
      <w:tr w:rsidR="008A3BB9" w:rsidRPr="001330CF" w14:paraId="78ACE545"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672873C0" w14:textId="71A51F15" w:rsidR="008A3BB9" w:rsidRPr="001330CF" w:rsidRDefault="008A3BB9" w:rsidP="001330CF">
            <w:pPr>
              <w:pStyle w:val="Paragraph"/>
              <w:widowControl w:val="0"/>
              <w:jc w:val="left"/>
              <w:rPr>
                <w:sz w:val="20"/>
              </w:rPr>
            </w:pPr>
            <w:r w:rsidRPr="001330CF">
              <w:rPr>
                <w:sz w:val="20"/>
              </w:rPr>
              <w:t xml:space="preserve">To </w:t>
            </w:r>
            <w:r w:rsidR="00D02C2C">
              <w:rPr>
                <w:sz w:val="20"/>
              </w:rPr>
              <w:t xml:space="preserve">assess whether you meet our support criteria and </w:t>
            </w:r>
            <w:r w:rsidRPr="001330CF">
              <w:rPr>
                <w:sz w:val="20"/>
              </w:rPr>
              <w:t xml:space="preserve">register you as a new </w:t>
            </w:r>
            <w:r w:rsidR="00F74B0F">
              <w:rPr>
                <w:sz w:val="20"/>
              </w:rPr>
              <w:t>user of our Family Support Service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ED7488" w14:textId="77777777" w:rsidR="008A3BB9" w:rsidRPr="00766ADF" w:rsidRDefault="008A3BB9" w:rsidP="001330CF">
            <w:pPr>
              <w:pStyle w:val="Paragraph"/>
              <w:widowControl w:val="0"/>
              <w:rPr>
                <w:sz w:val="20"/>
              </w:rPr>
            </w:pPr>
            <w:r w:rsidRPr="00766ADF">
              <w:rPr>
                <w:sz w:val="20"/>
              </w:rPr>
              <w:t xml:space="preserve">(a) Identity </w:t>
            </w:r>
          </w:p>
          <w:p w14:paraId="3C0BDCCC" w14:textId="77777777" w:rsidR="00F74B0F" w:rsidRPr="007853D5" w:rsidRDefault="008A3BB9" w:rsidP="001330CF">
            <w:pPr>
              <w:pStyle w:val="Paragraph"/>
              <w:widowControl w:val="0"/>
              <w:rPr>
                <w:sz w:val="20"/>
              </w:rPr>
            </w:pPr>
            <w:r w:rsidRPr="007853D5">
              <w:rPr>
                <w:sz w:val="20"/>
              </w:rPr>
              <w:t>(b) Contact</w:t>
            </w:r>
          </w:p>
          <w:p w14:paraId="56294092" w14:textId="77777777" w:rsidR="00945224" w:rsidRDefault="00945224" w:rsidP="001330CF">
            <w:pPr>
              <w:pStyle w:val="Paragraph"/>
              <w:widowControl w:val="0"/>
              <w:rPr>
                <w:sz w:val="20"/>
              </w:rPr>
            </w:pPr>
            <w:r w:rsidRPr="007853D5">
              <w:rPr>
                <w:sz w:val="20"/>
              </w:rPr>
              <w:t>(c)</w:t>
            </w:r>
            <w:r w:rsidRPr="00227324">
              <w:rPr>
                <w:sz w:val="20"/>
              </w:rPr>
              <w:t xml:space="preserve"> Family </w:t>
            </w:r>
          </w:p>
          <w:p w14:paraId="519C36DC" w14:textId="6B058F2C" w:rsidR="0066405A" w:rsidRPr="00227324" w:rsidRDefault="0066405A" w:rsidP="001330CF">
            <w:pPr>
              <w:pStyle w:val="Paragraph"/>
              <w:widowControl w:val="0"/>
              <w:rPr>
                <w:sz w:val="20"/>
              </w:rPr>
            </w:pPr>
            <w:r>
              <w:rPr>
                <w:sz w:val="20"/>
              </w:rPr>
              <w:t xml:space="preserve">(d) Health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260624C" w14:textId="411D164E" w:rsidR="008A3BB9" w:rsidRPr="00766ADF" w:rsidRDefault="00766ADF" w:rsidP="001330CF">
            <w:pPr>
              <w:pStyle w:val="Paragraph"/>
              <w:widowControl w:val="0"/>
              <w:jc w:val="left"/>
              <w:rPr>
                <w:sz w:val="20"/>
              </w:rPr>
            </w:pPr>
            <w:r w:rsidRPr="00766ADF">
              <w:rPr>
                <w:sz w:val="20"/>
              </w:rPr>
              <w:t xml:space="preserve">(a) </w:t>
            </w:r>
            <w:r w:rsidR="00F74B0F" w:rsidRPr="00766ADF">
              <w:rPr>
                <w:sz w:val="20"/>
              </w:rPr>
              <w:t>Necessary for our legitimate interests (to meet and further our charitable aims)</w:t>
            </w:r>
          </w:p>
          <w:p w14:paraId="05BA1DFF" w14:textId="0936EBB4" w:rsidR="0066405A" w:rsidRDefault="00766ADF" w:rsidP="001330CF">
            <w:pPr>
              <w:pStyle w:val="Paragraph"/>
              <w:widowControl w:val="0"/>
              <w:jc w:val="left"/>
              <w:rPr>
                <w:sz w:val="20"/>
              </w:rPr>
            </w:pPr>
            <w:r w:rsidRPr="00766ADF">
              <w:rPr>
                <w:sz w:val="20"/>
              </w:rPr>
              <w:t xml:space="preserve">(b) </w:t>
            </w:r>
            <w:r w:rsidR="0066405A">
              <w:rPr>
                <w:sz w:val="20"/>
              </w:rPr>
              <w:t>Consent (in relation to your Health Data)</w:t>
            </w:r>
          </w:p>
          <w:p w14:paraId="13ED7BE4" w14:textId="5591E9EA" w:rsidR="00766ADF" w:rsidRPr="00766ADF" w:rsidRDefault="0066405A" w:rsidP="001330CF">
            <w:pPr>
              <w:pStyle w:val="Paragraph"/>
              <w:widowControl w:val="0"/>
              <w:jc w:val="left"/>
              <w:rPr>
                <w:sz w:val="20"/>
              </w:rPr>
            </w:pPr>
            <w:r>
              <w:rPr>
                <w:sz w:val="20"/>
              </w:rPr>
              <w:t xml:space="preserve">(c) </w:t>
            </w:r>
            <w:r w:rsidR="007853D5" w:rsidRPr="003B3AFD">
              <w:rPr>
                <w:sz w:val="20"/>
              </w:rPr>
              <w:t>Substantial public interest (w</w:t>
            </w:r>
            <w:r w:rsidR="00766ADF" w:rsidRPr="003B3AFD">
              <w:rPr>
                <w:sz w:val="20"/>
              </w:rPr>
              <w:t xml:space="preserve">here the </w:t>
            </w:r>
            <w:r>
              <w:rPr>
                <w:sz w:val="20"/>
              </w:rPr>
              <w:t>Health Data relates to your partner / family member</w:t>
            </w:r>
            <w:r w:rsidR="007853D5" w:rsidRPr="003B3AFD">
              <w:rPr>
                <w:sz w:val="20"/>
              </w:rPr>
              <w:t>)</w:t>
            </w:r>
            <w:r w:rsidR="007853D5">
              <w:rPr>
                <w:sz w:val="20"/>
              </w:rPr>
              <w:t xml:space="preserve"> </w:t>
            </w:r>
            <w:r w:rsidR="00766ADF">
              <w:rPr>
                <w:sz w:val="20"/>
              </w:rPr>
              <w:t xml:space="preserve"> </w:t>
            </w:r>
          </w:p>
          <w:p w14:paraId="70F16B43" w14:textId="4E7664C2" w:rsidR="00945224" w:rsidRPr="007853D5" w:rsidRDefault="00945224" w:rsidP="001330CF">
            <w:pPr>
              <w:pStyle w:val="Paragraph"/>
              <w:widowControl w:val="0"/>
              <w:jc w:val="left"/>
              <w:rPr>
                <w:sz w:val="20"/>
              </w:rPr>
            </w:pPr>
          </w:p>
        </w:tc>
      </w:tr>
      <w:tr w:rsidR="001D130D" w:rsidRPr="001330CF" w14:paraId="62AEDC5D"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1BE472B1" w14:textId="27A7984B" w:rsidR="001D130D" w:rsidRPr="001330CF" w:rsidRDefault="001D130D" w:rsidP="001330CF">
            <w:pPr>
              <w:pStyle w:val="Paragraph"/>
              <w:widowControl w:val="0"/>
              <w:jc w:val="left"/>
              <w:rPr>
                <w:sz w:val="20"/>
              </w:rPr>
            </w:pPr>
            <w:r w:rsidRPr="001330CF">
              <w:rPr>
                <w:sz w:val="20"/>
              </w:rPr>
              <w:t>To</w:t>
            </w:r>
            <w:r w:rsidR="00F74B0F">
              <w:rPr>
                <w:sz w:val="20"/>
              </w:rPr>
              <w:t xml:space="preserve"> determine how best to provide support to you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10B610" w14:textId="77777777" w:rsidR="001D130D" w:rsidRPr="001330CF" w:rsidRDefault="001D130D" w:rsidP="001330CF">
            <w:pPr>
              <w:pStyle w:val="Paragraph"/>
              <w:widowControl w:val="0"/>
              <w:rPr>
                <w:sz w:val="20"/>
              </w:rPr>
            </w:pPr>
            <w:r w:rsidRPr="001330CF">
              <w:rPr>
                <w:sz w:val="20"/>
              </w:rPr>
              <w:t xml:space="preserve">(a) Identity </w:t>
            </w:r>
          </w:p>
          <w:p w14:paraId="6A253B68" w14:textId="77777777" w:rsidR="001D130D" w:rsidRPr="001330CF" w:rsidRDefault="001D130D" w:rsidP="001330CF">
            <w:pPr>
              <w:pStyle w:val="Paragraph"/>
              <w:widowControl w:val="0"/>
              <w:rPr>
                <w:sz w:val="20"/>
              </w:rPr>
            </w:pPr>
            <w:r w:rsidRPr="001330CF">
              <w:rPr>
                <w:sz w:val="20"/>
              </w:rPr>
              <w:t>(b) Contact</w:t>
            </w:r>
          </w:p>
          <w:p w14:paraId="3164FC71" w14:textId="3B298607" w:rsidR="001D130D" w:rsidRPr="001330CF" w:rsidRDefault="001D130D" w:rsidP="001330CF">
            <w:pPr>
              <w:pStyle w:val="Paragraph"/>
              <w:widowControl w:val="0"/>
              <w:rPr>
                <w:sz w:val="20"/>
              </w:rPr>
            </w:pPr>
            <w:r w:rsidRPr="001330CF">
              <w:rPr>
                <w:sz w:val="20"/>
              </w:rPr>
              <w:t xml:space="preserve">(c) </w:t>
            </w:r>
            <w:r w:rsidR="00F74B0F">
              <w:rPr>
                <w:sz w:val="20"/>
              </w:rPr>
              <w:t xml:space="preserve">Family </w:t>
            </w:r>
          </w:p>
          <w:p w14:paraId="71AF4548" w14:textId="77777777" w:rsidR="00F74B0F" w:rsidRDefault="001D130D" w:rsidP="001330CF">
            <w:pPr>
              <w:pStyle w:val="Paragraph"/>
              <w:widowControl w:val="0"/>
              <w:rPr>
                <w:sz w:val="20"/>
              </w:rPr>
            </w:pPr>
            <w:r w:rsidRPr="001330CF">
              <w:rPr>
                <w:sz w:val="20"/>
              </w:rPr>
              <w:t xml:space="preserve">(d) </w:t>
            </w:r>
            <w:r w:rsidR="00F74B0F">
              <w:rPr>
                <w:sz w:val="20"/>
              </w:rPr>
              <w:t xml:space="preserve">Support </w:t>
            </w:r>
          </w:p>
          <w:p w14:paraId="0A3557F7" w14:textId="42038183" w:rsidR="00F74B0F" w:rsidRPr="001330CF" w:rsidRDefault="00F74B0F" w:rsidP="00BD6FB9">
            <w:pPr>
              <w:pStyle w:val="Paragraph"/>
              <w:widowControl w:val="0"/>
              <w:rPr>
                <w:sz w:val="20"/>
              </w:rPr>
            </w:pPr>
            <w:r>
              <w:rPr>
                <w:sz w:val="20"/>
              </w:rPr>
              <w:t xml:space="preserve">(e) Health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B7C5B33" w14:textId="0C54070A" w:rsidR="001D130D" w:rsidRPr="001330CF" w:rsidRDefault="001D130D" w:rsidP="001330CF">
            <w:pPr>
              <w:pStyle w:val="Paragraph"/>
              <w:widowControl w:val="0"/>
              <w:jc w:val="left"/>
              <w:rPr>
                <w:sz w:val="20"/>
              </w:rPr>
            </w:pPr>
            <w:r w:rsidRPr="001330CF">
              <w:rPr>
                <w:sz w:val="20"/>
              </w:rPr>
              <w:t xml:space="preserve">(a) </w:t>
            </w:r>
            <w:r w:rsidR="00F74B0F" w:rsidRPr="001330CF">
              <w:rPr>
                <w:sz w:val="20"/>
              </w:rPr>
              <w:t>Necessary for our legitimate interests (to</w:t>
            </w:r>
            <w:r w:rsidR="00F74B0F">
              <w:rPr>
                <w:sz w:val="20"/>
              </w:rPr>
              <w:t xml:space="preserve"> meet and further our charitable aims)</w:t>
            </w:r>
          </w:p>
          <w:p w14:paraId="233E1AC5" w14:textId="3B43755E" w:rsidR="001D130D" w:rsidRDefault="001D130D" w:rsidP="001330CF">
            <w:pPr>
              <w:pStyle w:val="Paragraph"/>
              <w:widowControl w:val="0"/>
              <w:jc w:val="left"/>
              <w:rPr>
                <w:sz w:val="20"/>
              </w:rPr>
            </w:pPr>
            <w:r w:rsidRPr="001330CF">
              <w:rPr>
                <w:sz w:val="20"/>
              </w:rPr>
              <w:t xml:space="preserve">(b) </w:t>
            </w:r>
            <w:r w:rsidR="00F74B0F">
              <w:rPr>
                <w:sz w:val="20"/>
              </w:rPr>
              <w:t xml:space="preserve">Your consent (in relation to </w:t>
            </w:r>
            <w:r w:rsidR="0066405A">
              <w:rPr>
                <w:sz w:val="20"/>
              </w:rPr>
              <w:t xml:space="preserve">your </w:t>
            </w:r>
            <w:r w:rsidR="00F74B0F">
              <w:rPr>
                <w:sz w:val="20"/>
              </w:rPr>
              <w:t xml:space="preserve">Health Data) </w:t>
            </w:r>
          </w:p>
          <w:p w14:paraId="2095B070" w14:textId="5A532D91" w:rsidR="007853D5" w:rsidRPr="00766ADF" w:rsidRDefault="007853D5" w:rsidP="007853D5">
            <w:pPr>
              <w:pStyle w:val="Paragraph"/>
              <w:widowControl w:val="0"/>
              <w:jc w:val="left"/>
              <w:rPr>
                <w:sz w:val="20"/>
              </w:rPr>
            </w:pPr>
            <w:r w:rsidRPr="003B3AFD">
              <w:rPr>
                <w:sz w:val="20"/>
              </w:rPr>
              <w:t>(c) Substantial public interest (where the</w:t>
            </w:r>
            <w:r w:rsidR="0066405A">
              <w:rPr>
                <w:sz w:val="20"/>
              </w:rPr>
              <w:t xml:space="preserve"> Health Data relates to your partner / family member</w:t>
            </w:r>
            <w:r w:rsidRPr="003B3AFD">
              <w:rPr>
                <w:sz w:val="20"/>
              </w:rPr>
              <w:t>)</w:t>
            </w:r>
            <w:r>
              <w:rPr>
                <w:sz w:val="20"/>
              </w:rPr>
              <w:t xml:space="preserve">  </w:t>
            </w:r>
          </w:p>
          <w:p w14:paraId="2CC37D68" w14:textId="202414C9" w:rsidR="007853D5" w:rsidRPr="001330CF" w:rsidRDefault="007853D5" w:rsidP="001330CF">
            <w:pPr>
              <w:pStyle w:val="Paragraph"/>
              <w:widowControl w:val="0"/>
              <w:jc w:val="left"/>
              <w:rPr>
                <w:sz w:val="20"/>
              </w:rPr>
            </w:pPr>
          </w:p>
        </w:tc>
      </w:tr>
      <w:tr w:rsidR="008A3BB9" w:rsidRPr="001330CF" w14:paraId="5C54B539"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6948D6F7" w14:textId="2B6F7A87" w:rsidR="00F74B0F" w:rsidRDefault="008A3BB9" w:rsidP="00F74B0F">
            <w:pPr>
              <w:pStyle w:val="Paragraph"/>
              <w:widowControl w:val="0"/>
              <w:jc w:val="left"/>
              <w:rPr>
                <w:sz w:val="20"/>
              </w:rPr>
            </w:pPr>
            <w:r w:rsidRPr="001330CF">
              <w:rPr>
                <w:sz w:val="20"/>
              </w:rPr>
              <w:t xml:space="preserve">To deliver </w:t>
            </w:r>
            <w:r w:rsidR="001D130D" w:rsidRPr="001330CF">
              <w:rPr>
                <w:sz w:val="20"/>
              </w:rPr>
              <w:t xml:space="preserve">our </w:t>
            </w:r>
            <w:r w:rsidR="00F74B0F">
              <w:rPr>
                <w:sz w:val="20"/>
              </w:rPr>
              <w:t>Family Support Service</w:t>
            </w:r>
            <w:r w:rsidR="001D130D" w:rsidRPr="001330CF">
              <w:rPr>
                <w:sz w:val="20"/>
              </w:rPr>
              <w:t xml:space="preserve"> to you</w:t>
            </w:r>
            <w:r w:rsidRPr="001330CF">
              <w:rPr>
                <w:sz w:val="20"/>
              </w:rPr>
              <w:t xml:space="preserve"> </w:t>
            </w:r>
            <w:r w:rsidR="00F74B0F">
              <w:rPr>
                <w:sz w:val="20"/>
              </w:rPr>
              <w:t>(predominantly through our Practitioners)</w:t>
            </w:r>
            <w:r w:rsidR="00D02C2C">
              <w:rPr>
                <w:sz w:val="20"/>
              </w:rPr>
              <w:t xml:space="preserve">. This may include, among other things: </w:t>
            </w:r>
          </w:p>
          <w:p w14:paraId="7B3C4122" w14:textId="4B5CFF4C" w:rsidR="00D02C2C" w:rsidRDefault="00D02C2C" w:rsidP="00F74B0F">
            <w:pPr>
              <w:pStyle w:val="Paragraph"/>
              <w:widowControl w:val="0"/>
              <w:jc w:val="left"/>
              <w:rPr>
                <w:sz w:val="20"/>
              </w:rPr>
            </w:pPr>
            <w:r>
              <w:rPr>
                <w:sz w:val="20"/>
              </w:rPr>
              <w:t xml:space="preserve">(a) </w:t>
            </w:r>
            <w:r w:rsidR="00C81321">
              <w:rPr>
                <w:sz w:val="20"/>
              </w:rPr>
              <w:t>arranging meetings with our Practitioners</w:t>
            </w:r>
          </w:p>
          <w:p w14:paraId="3B9F8596" w14:textId="77777777" w:rsidR="00CE205A" w:rsidRDefault="00C81321" w:rsidP="00F74B0F">
            <w:pPr>
              <w:pStyle w:val="Paragraph"/>
              <w:widowControl w:val="0"/>
              <w:jc w:val="left"/>
              <w:rPr>
                <w:sz w:val="20"/>
              </w:rPr>
            </w:pPr>
            <w:r>
              <w:rPr>
                <w:sz w:val="20"/>
              </w:rPr>
              <w:t>(b) to ensure we tailor our service to your individual requirements</w:t>
            </w:r>
          </w:p>
          <w:p w14:paraId="2C9F4CDD" w14:textId="1746B61A" w:rsidR="00CE205A" w:rsidRDefault="00CE205A" w:rsidP="00F74B0F">
            <w:pPr>
              <w:pStyle w:val="Paragraph"/>
              <w:widowControl w:val="0"/>
              <w:jc w:val="left"/>
              <w:rPr>
                <w:sz w:val="20"/>
              </w:rPr>
            </w:pPr>
            <w:r>
              <w:rPr>
                <w:sz w:val="20"/>
              </w:rPr>
              <w:t xml:space="preserve">(c) ensuring we can work safely and responsibly with you and that your GP remains involved in your care, where required </w:t>
            </w:r>
          </w:p>
          <w:p w14:paraId="0BE89975" w14:textId="77777777" w:rsidR="00C81321" w:rsidRPr="001330CF" w:rsidRDefault="00C81321" w:rsidP="00F74B0F">
            <w:pPr>
              <w:pStyle w:val="Paragraph"/>
              <w:widowControl w:val="0"/>
              <w:jc w:val="left"/>
              <w:rPr>
                <w:sz w:val="20"/>
              </w:rPr>
            </w:pPr>
          </w:p>
          <w:p w14:paraId="00C858D9" w14:textId="2D0D0C62" w:rsidR="008A3BB9" w:rsidRPr="001330CF" w:rsidRDefault="008A3BB9" w:rsidP="001330CF">
            <w:pPr>
              <w:pStyle w:val="Paragraph"/>
              <w:widowControl w:val="0"/>
              <w:jc w:val="left"/>
              <w:rPr>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5B8365" w14:textId="77777777" w:rsidR="00F74B0F" w:rsidRPr="001330CF" w:rsidRDefault="00F74B0F" w:rsidP="00F74B0F">
            <w:pPr>
              <w:pStyle w:val="Paragraph"/>
              <w:widowControl w:val="0"/>
              <w:rPr>
                <w:sz w:val="20"/>
              </w:rPr>
            </w:pPr>
            <w:r w:rsidRPr="001330CF">
              <w:rPr>
                <w:sz w:val="20"/>
              </w:rPr>
              <w:t xml:space="preserve">(a) Identity </w:t>
            </w:r>
          </w:p>
          <w:p w14:paraId="07CC98C7" w14:textId="77777777" w:rsidR="00F74B0F" w:rsidRPr="001330CF" w:rsidRDefault="00F74B0F" w:rsidP="00F74B0F">
            <w:pPr>
              <w:pStyle w:val="Paragraph"/>
              <w:widowControl w:val="0"/>
              <w:rPr>
                <w:sz w:val="20"/>
              </w:rPr>
            </w:pPr>
            <w:r w:rsidRPr="001330CF">
              <w:rPr>
                <w:sz w:val="20"/>
              </w:rPr>
              <w:t>(b) Contact</w:t>
            </w:r>
          </w:p>
          <w:p w14:paraId="4F0DD106" w14:textId="77777777" w:rsidR="00F74B0F" w:rsidRPr="001330CF" w:rsidRDefault="00F74B0F" w:rsidP="00F74B0F">
            <w:pPr>
              <w:pStyle w:val="Paragraph"/>
              <w:widowControl w:val="0"/>
              <w:rPr>
                <w:sz w:val="20"/>
              </w:rPr>
            </w:pPr>
            <w:r w:rsidRPr="001330CF">
              <w:rPr>
                <w:sz w:val="20"/>
              </w:rPr>
              <w:t xml:space="preserve">(c) </w:t>
            </w:r>
            <w:r>
              <w:rPr>
                <w:sz w:val="20"/>
              </w:rPr>
              <w:t xml:space="preserve">Family </w:t>
            </w:r>
          </w:p>
          <w:p w14:paraId="6018BF00" w14:textId="77777777" w:rsidR="00F74B0F" w:rsidRDefault="00F74B0F" w:rsidP="00F74B0F">
            <w:pPr>
              <w:pStyle w:val="Paragraph"/>
              <w:widowControl w:val="0"/>
              <w:rPr>
                <w:sz w:val="20"/>
              </w:rPr>
            </w:pPr>
            <w:r w:rsidRPr="001330CF">
              <w:rPr>
                <w:sz w:val="20"/>
              </w:rPr>
              <w:t xml:space="preserve">(d) </w:t>
            </w:r>
            <w:r>
              <w:rPr>
                <w:sz w:val="20"/>
              </w:rPr>
              <w:t xml:space="preserve">Support </w:t>
            </w:r>
          </w:p>
          <w:p w14:paraId="787FBE99" w14:textId="3FF20055" w:rsidR="001D130D" w:rsidRPr="001330CF" w:rsidRDefault="00F74B0F" w:rsidP="00BD6FB9">
            <w:pPr>
              <w:pStyle w:val="Paragraph"/>
              <w:widowControl w:val="0"/>
              <w:rPr>
                <w:sz w:val="20"/>
              </w:rPr>
            </w:pPr>
            <w:r>
              <w:rPr>
                <w:sz w:val="20"/>
              </w:rPr>
              <w:t xml:space="preserve">(e) Health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75D37140" w14:textId="79EA759C" w:rsidR="00F74B0F" w:rsidRPr="001330CF" w:rsidRDefault="00F74B0F" w:rsidP="00F74B0F">
            <w:pPr>
              <w:pStyle w:val="Paragraph"/>
              <w:widowControl w:val="0"/>
              <w:jc w:val="left"/>
              <w:rPr>
                <w:sz w:val="20"/>
              </w:rPr>
            </w:pPr>
            <w:r w:rsidRPr="001330CF">
              <w:rPr>
                <w:sz w:val="20"/>
              </w:rPr>
              <w:t>(a) Necessary for our legitimate interests (to</w:t>
            </w:r>
            <w:r>
              <w:rPr>
                <w:sz w:val="20"/>
              </w:rPr>
              <w:t xml:space="preserve"> meet and further our charitable aims)</w:t>
            </w:r>
          </w:p>
          <w:p w14:paraId="5AC43373" w14:textId="41C2625D" w:rsidR="008A3BB9" w:rsidRDefault="00F74B0F" w:rsidP="00F74B0F">
            <w:pPr>
              <w:pStyle w:val="Paragraph"/>
              <w:widowControl w:val="0"/>
              <w:jc w:val="left"/>
              <w:rPr>
                <w:sz w:val="20"/>
              </w:rPr>
            </w:pPr>
            <w:r w:rsidRPr="001330CF">
              <w:rPr>
                <w:sz w:val="20"/>
              </w:rPr>
              <w:t xml:space="preserve">(b) </w:t>
            </w:r>
            <w:r>
              <w:rPr>
                <w:sz w:val="20"/>
              </w:rPr>
              <w:t xml:space="preserve">Your consent (in relation to </w:t>
            </w:r>
            <w:r w:rsidR="0066405A">
              <w:rPr>
                <w:sz w:val="20"/>
              </w:rPr>
              <w:t xml:space="preserve">your </w:t>
            </w:r>
            <w:r>
              <w:rPr>
                <w:sz w:val="20"/>
              </w:rPr>
              <w:t>Health Data)</w:t>
            </w:r>
          </w:p>
          <w:p w14:paraId="33F6B771" w14:textId="44080BA3" w:rsidR="007853D5" w:rsidRPr="00766ADF" w:rsidRDefault="007853D5" w:rsidP="007853D5">
            <w:pPr>
              <w:pStyle w:val="Paragraph"/>
              <w:widowControl w:val="0"/>
              <w:jc w:val="left"/>
              <w:rPr>
                <w:sz w:val="20"/>
              </w:rPr>
            </w:pPr>
            <w:r w:rsidRPr="00766ADF">
              <w:rPr>
                <w:sz w:val="20"/>
              </w:rPr>
              <w:t>(</w:t>
            </w:r>
            <w:r w:rsidRPr="003B3AFD">
              <w:rPr>
                <w:sz w:val="20"/>
              </w:rPr>
              <w:t>c) Substantial public interest (where the</w:t>
            </w:r>
            <w:r w:rsidR="0066405A">
              <w:rPr>
                <w:sz w:val="20"/>
              </w:rPr>
              <w:t xml:space="preserve"> Health Data relates to your partner / family member</w:t>
            </w:r>
            <w:r w:rsidRPr="003B3AFD">
              <w:rPr>
                <w:sz w:val="20"/>
              </w:rPr>
              <w:t>)</w:t>
            </w:r>
            <w:r>
              <w:rPr>
                <w:sz w:val="20"/>
              </w:rPr>
              <w:t xml:space="preserve">  </w:t>
            </w:r>
          </w:p>
          <w:p w14:paraId="78A7E6F8" w14:textId="3E72F23F" w:rsidR="007853D5" w:rsidRPr="001330CF" w:rsidRDefault="007853D5" w:rsidP="00F74B0F">
            <w:pPr>
              <w:pStyle w:val="Paragraph"/>
              <w:widowControl w:val="0"/>
              <w:jc w:val="left"/>
              <w:rPr>
                <w:sz w:val="20"/>
              </w:rPr>
            </w:pPr>
          </w:p>
        </w:tc>
      </w:tr>
      <w:tr w:rsidR="008A3BB9" w:rsidRPr="001330CF" w14:paraId="31A7A636"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1FC8308E" w14:textId="0D467E06" w:rsidR="008A3BB9" w:rsidRPr="001330CF" w:rsidRDefault="008A3BB9" w:rsidP="001330CF">
            <w:pPr>
              <w:pStyle w:val="Paragraph"/>
              <w:widowControl w:val="0"/>
              <w:jc w:val="left"/>
              <w:rPr>
                <w:sz w:val="20"/>
              </w:rPr>
            </w:pPr>
            <w:r w:rsidRPr="001330CF">
              <w:rPr>
                <w:sz w:val="20"/>
              </w:rPr>
              <w:t>To manage our relationship with you which will include</w:t>
            </w:r>
            <w:r w:rsidR="00F74B0F">
              <w:rPr>
                <w:sz w:val="20"/>
              </w:rPr>
              <w:t xml:space="preserve"> n</w:t>
            </w:r>
            <w:r w:rsidRPr="001330CF">
              <w:rPr>
                <w:sz w:val="20"/>
              </w:rPr>
              <w:t xml:space="preserve">otifying you about changes to our </w:t>
            </w:r>
            <w:r w:rsidR="005A7ADE">
              <w:rPr>
                <w:sz w:val="20"/>
              </w:rPr>
              <w:t>services</w:t>
            </w:r>
            <w:r w:rsidRPr="001330CF">
              <w:rPr>
                <w:sz w:val="20"/>
              </w:rPr>
              <w:t xml:space="preserve"> or privacy policy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FB7B05" w14:textId="77777777" w:rsidR="008A3BB9" w:rsidRPr="001330CF" w:rsidRDefault="008A3BB9" w:rsidP="001330CF">
            <w:pPr>
              <w:pStyle w:val="Paragraph"/>
              <w:widowControl w:val="0"/>
              <w:jc w:val="left"/>
              <w:rPr>
                <w:sz w:val="20"/>
              </w:rPr>
            </w:pPr>
            <w:r w:rsidRPr="001330CF">
              <w:rPr>
                <w:sz w:val="20"/>
              </w:rPr>
              <w:t xml:space="preserve">(a) Identity </w:t>
            </w:r>
          </w:p>
          <w:p w14:paraId="13AB5AF1" w14:textId="77777777" w:rsidR="008A3BB9" w:rsidRPr="001330CF" w:rsidRDefault="008A3BB9" w:rsidP="001330CF">
            <w:pPr>
              <w:pStyle w:val="Paragraph"/>
              <w:widowControl w:val="0"/>
              <w:jc w:val="left"/>
              <w:rPr>
                <w:sz w:val="20"/>
              </w:rPr>
            </w:pPr>
            <w:r w:rsidRPr="001330CF">
              <w:rPr>
                <w:sz w:val="20"/>
              </w:rPr>
              <w:t xml:space="preserve">(b) Contact </w:t>
            </w:r>
          </w:p>
          <w:p w14:paraId="2FCC8726" w14:textId="2AC969E6" w:rsidR="00F74B0F" w:rsidRPr="001330CF" w:rsidRDefault="008A3BB9" w:rsidP="00F74B0F">
            <w:pPr>
              <w:pStyle w:val="Paragraph"/>
              <w:widowControl w:val="0"/>
              <w:jc w:val="left"/>
              <w:rPr>
                <w:sz w:val="20"/>
              </w:rPr>
            </w:pPr>
            <w:r w:rsidRPr="001330CF">
              <w:rPr>
                <w:sz w:val="20"/>
              </w:rPr>
              <w:t xml:space="preserve">(c) </w:t>
            </w:r>
            <w:r w:rsidR="00F74B0F" w:rsidRPr="001330CF">
              <w:rPr>
                <w:sz w:val="20"/>
              </w:rPr>
              <w:t xml:space="preserve">Marketing and Communications </w:t>
            </w:r>
          </w:p>
          <w:p w14:paraId="54698E1A" w14:textId="4A19ADB7" w:rsidR="008A3BB9" w:rsidRPr="001330CF" w:rsidRDefault="008A3BB9" w:rsidP="001330CF">
            <w:pPr>
              <w:pStyle w:val="Paragraph"/>
              <w:widowControl w:val="0"/>
              <w:jc w:val="left"/>
              <w:rPr>
                <w:sz w:val="20"/>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67F15DC8" w14:textId="78C04FD8" w:rsidR="008A3BB9" w:rsidRPr="001330CF" w:rsidRDefault="00F74B0F" w:rsidP="001330CF">
            <w:pPr>
              <w:pStyle w:val="Paragraph"/>
              <w:widowControl w:val="0"/>
              <w:jc w:val="left"/>
              <w:rPr>
                <w:sz w:val="20"/>
              </w:rPr>
            </w:pPr>
            <w:r w:rsidRPr="001330CF">
              <w:rPr>
                <w:sz w:val="20"/>
              </w:rPr>
              <w:t>Necessary for our legitimate interests (to</w:t>
            </w:r>
            <w:r>
              <w:rPr>
                <w:sz w:val="20"/>
              </w:rPr>
              <w:t xml:space="preserve"> meet and further our charitable aims)</w:t>
            </w:r>
          </w:p>
        </w:tc>
      </w:tr>
      <w:tr w:rsidR="00F74B0F" w:rsidRPr="001330CF" w14:paraId="5C650EE7"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2E51A1BB" w14:textId="0479FDA3" w:rsidR="00F74B0F" w:rsidRPr="001330CF" w:rsidRDefault="00F74B0F" w:rsidP="001330CF">
            <w:pPr>
              <w:pStyle w:val="Paragraph"/>
              <w:widowControl w:val="0"/>
              <w:jc w:val="left"/>
              <w:rPr>
                <w:sz w:val="20"/>
              </w:rPr>
            </w:pPr>
            <w:r>
              <w:rPr>
                <w:sz w:val="20"/>
              </w:rPr>
              <w:t>To improve our Family Support Service</w:t>
            </w:r>
            <w:r w:rsidR="00476EB1">
              <w:rPr>
                <w:sz w:val="20"/>
              </w:rPr>
              <w:t>.</w:t>
            </w:r>
            <w:r w:rsidR="00476EB1">
              <w:t xml:space="preserve"> </w:t>
            </w:r>
            <w:r w:rsidR="00476EB1" w:rsidRPr="00476EB1">
              <w:rPr>
                <w:sz w:val="20"/>
              </w:rPr>
              <w:t>This may include asking you to take a survey.</w:t>
            </w:r>
            <w:r w:rsidR="00476EB1">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FD8837" w14:textId="77777777" w:rsidR="00F74B0F" w:rsidRPr="001330CF" w:rsidRDefault="00F74B0F" w:rsidP="00F74B0F">
            <w:pPr>
              <w:pStyle w:val="Paragraph"/>
              <w:widowControl w:val="0"/>
              <w:jc w:val="left"/>
              <w:rPr>
                <w:sz w:val="20"/>
              </w:rPr>
            </w:pPr>
            <w:r w:rsidRPr="001330CF">
              <w:rPr>
                <w:sz w:val="20"/>
              </w:rPr>
              <w:t xml:space="preserve">(a) Identity </w:t>
            </w:r>
          </w:p>
          <w:p w14:paraId="1EB01552" w14:textId="77777777" w:rsidR="00F74B0F" w:rsidRDefault="00F74B0F" w:rsidP="001330CF">
            <w:pPr>
              <w:pStyle w:val="Paragraph"/>
              <w:widowControl w:val="0"/>
              <w:jc w:val="left"/>
              <w:rPr>
                <w:sz w:val="20"/>
              </w:rPr>
            </w:pPr>
            <w:r w:rsidRPr="001330CF">
              <w:rPr>
                <w:sz w:val="20"/>
              </w:rPr>
              <w:t xml:space="preserve">(b) Contact </w:t>
            </w:r>
          </w:p>
          <w:p w14:paraId="48F0C4C6" w14:textId="77777777" w:rsidR="00F74B0F" w:rsidRDefault="00F74B0F" w:rsidP="001330CF">
            <w:pPr>
              <w:pStyle w:val="Paragraph"/>
              <w:widowControl w:val="0"/>
              <w:jc w:val="left"/>
              <w:rPr>
                <w:sz w:val="20"/>
              </w:rPr>
            </w:pPr>
            <w:r>
              <w:rPr>
                <w:sz w:val="20"/>
              </w:rPr>
              <w:t xml:space="preserve">(c) Support </w:t>
            </w:r>
          </w:p>
          <w:p w14:paraId="30607E14" w14:textId="77777777" w:rsidR="00D02C2C" w:rsidRDefault="00D02C2C" w:rsidP="001330CF">
            <w:pPr>
              <w:pStyle w:val="Paragraph"/>
              <w:widowControl w:val="0"/>
              <w:jc w:val="left"/>
              <w:rPr>
                <w:sz w:val="20"/>
              </w:rPr>
            </w:pPr>
            <w:r>
              <w:rPr>
                <w:sz w:val="20"/>
              </w:rPr>
              <w:t xml:space="preserve">(d) </w:t>
            </w:r>
            <w:r w:rsidR="00BD6FB9">
              <w:rPr>
                <w:sz w:val="20"/>
              </w:rPr>
              <w:t xml:space="preserve">Health </w:t>
            </w:r>
          </w:p>
          <w:p w14:paraId="0CB64A92" w14:textId="62351268" w:rsidR="004F5E9D" w:rsidRPr="001330CF" w:rsidRDefault="004F5E9D" w:rsidP="001330CF">
            <w:pPr>
              <w:pStyle w:val="Paragraph"/>
              <w:widowControl w:val="0"/>
              <w:jc w:val="left"/>
              <w:rPr>
                <w:sz w:val="20"/>
              </w:rPr>
            </w:pPr>
            <w:r>
              <w:rPr>
                <w:sz w:val="20"/>
              </w:rPr>
              <w:t xml:space="preserve">(e) Family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1C33BEE" w14:textId="77777777" w:rsidR="00BD6FB9" w:rsidRPr="001330CF" w:rsidRDefault="00BD6FB9" w:rsidP="00BD6FB9">
            <w:pPr>
              <w:pStyle w:val="Paragraph"/>
              <w:widowControl w:val="0"/>
              <w:jc w:val="left"/>
              <w:rPr>
                <w:sz w:val="20"/>
              </w:rPr>
            </w:pPr>
            <w:r w:rsidRPr="001330CF">
              <w:rPr>
                <w:sz w:val="20"/>
              </w:rPr>
              <w:t>(a) Necessary for our legitimate interests (to</w:t>
            </w:r>
            <w:r>
              <w:rPr>
                <w:sz w:val="20"/>
              </w:rPr>
              <w:t xml:space="preserve"> meet and further our charitable aims)</w:t>
            </w:r>
          </w:p>
          <w:p w14:paraId="76D04387" w14:textId="77777777" w:rsidR="00F74B0F" w:rsidRDefault="00BD6FB9" w:rsidP="00BD6FB9">
            <w:pPr>
              <w:pStyle w:val="Paragraph"/>
              <w:widowControl w:val="0"/>
              <w:jc w:val="left"/>
              <w:rPr>
                <w:sz w:val="20"/>
              </w:rPr>
            </w:pPr>
            <w:r w:rsidRPr="001330CF">
              <w:rPr>
                <w:sz w:val="20"/>
              </w:rPr>
              <w:t xml:space="preserve">(b) </w:t>
            </w:r>
            <w:r>
              <w:rPr>
                <w:sz w:val="20"/>
              </w:rPr>
              <w:t>Your consent (in relation to</w:t>
            </w:r>
            <w:r w:rsidR="0066405A">
              <w:rPr>
                <w:sz w:val="20"/>
              </w:rPr>
              <w:t xml:space="preserve"> your</w:t>
            </w:r>
            <w:r>
              <w:rPr>
                <w:sz w:val="20"/>
              </w:rPr>
              <w:t xml:space="preserve"> Health Data)</w:t>
            </w:r>
          </w:p>
          <w:p w14:paraId="48576907" w14:textId="3E73C096" w:rsidR="0066405A" w:rsidRPr="001330CF" w:rsidRDefault="0066405A" w:rsidP="00BD6FB9">
            <w:pPr>
              <w:pStyle w:val="Paragraph"/>
              <w:widowControl w:val="0"/>
              <w:jc w:val="left"/>
              <w:rPr>
                <w:sz w:val="20"/>
              </w:rPr>
            </w:pPr>
            <w:r>
              <w:rPr>
                <w:sz w:val="20"/>
              </w:rPr>
              <w:t xml:space="preserve">(c) Substantial public interest (where the Health Data relates to your partner / family member) </w:t>
            </w:r>
          </w:p>
        </w:tc>
      </w:tr>
      <w:tr w:rsidR="00A27541" w:rsidRPr="001330CF" w14:paraId="148A466D"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451A4377" w14:textId="29608153" w:rsidR="00A27541" w:rsidRDefault="00A27541" w:rsidP="001330CF">
            <w:pPr>
              <w:pStyle w:val="Paragraph"/>
              <w:widowControl w:val="0"/>
              <w:jc w:val="left"/>
              <w:rPr>
                <w:sz w:val="20"/>
              </w:rPr>
            </w:pPr>
            <w:r>
              <w:rPr>
                <w:sz w:val="20"/>
              </w:rPr>
              <w:t>To protect you, your partner and/or your family. This may include us sharing personal data with your GP</w:t>
            </w:r>
            <w:r w:rsidR="00B0035D">
              <w:rPr>
                <w:sz w:val="20"/>
              </w:rPr>
              <w:t>, other health professionals</w:t>
            </w:r>
            <w:r>
              <w:rPr>
                <w:sz w:val="20"/>
              </w:rPr>
              <w:t xml:space="preserve"> or the emergency services (such a police or ambulance).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8C959A" w14:textId="77777777" w:rsidR="00A27541" w:rsidRPr="001330CF" w:rsidRDefault="00A27541" w:rsidP="00A27541">
            <w:pPr>
              <w:pStyle w:val="Paragraph"/>
              <w:widowControl w:val="0"/>
              <w:rPr>
                <w:sz w:val="20"/>
              </w:rPr>
            </w:pPr>
            <w:r w:rsidRPr="001330CF">
              <w:rPr>
                <w:sz w:val="20"/>
              </w:rPr>
              <w:t xml:space="preserve">(a) Identity </w:t>
            </w:r>
          </w:p>
          <w:p w14:paraId="5953F8AE" w14:textId="77777777" w:rsidR="00A27541" w:rsidRPr="001330CF" w:rsidRDefault="00A27541" w:rsidP="00A27541">
            <w:pPr>
              <w:pStyle w:val="Paragraph"/>
              <w:widowControl w:val="0"/>
              <w:rPr>
                <w:sz w:val="20"/>
              </w:rPr>
            </w:pPr>
            <w:r w:rsidRPr="001330CF">
              <w:rPr>
                <w:sz w:val="20"/>
              </w:rPr>
              <w:t>(b) Contact</w:t>
            </w:r>
          </w:p>
          <w:p w14:paraId="05780CD9" w14:textId="77777777" w:rsidR="00A27541" w:rsidRPr="001330CF" w:rsidRDefault="00A27541" w:rsidP="00A27541">
            <w:pPr>
              <w:pStyle w:val="Paragraph"/>
              <w:widowControl w:val="0"/>
              <w:rPr>
                <w:sz w:val="20"/>
              </w:rPr>
            </w:pPr>
            <w:r w:rsidRPr="001330CF">
              <w:rPr>
                <w:sz w:val="20"/>
              </w:rPr>
              <w:t xml:space="preserve">(c) </w:t>
            </w:r>
            <w:r>
              <w:rPr>
                <w:sz w:val="20"/>
              </w:rPr>
              <w:t xml:space="preserve">Family </w:t>
            </w:r>
          </w:p>
          <w:p w14:paraId="699187F1" w14:textId="77777777" w:rsidR="00A27541" w:rsidRDefault="00A27541" w:rsidP="00A27541">
            <w:pPr>
              <w:pStyle w:val="Paragraph"/>
              <w:widowControl w:val="0"/>
              <w:rPr>
                <w:sz w:val="20"/>
              </w:rPr>
            </w:pPr>
            <w:r w:rsidRPr="001330CF">
              <w:rPr>
                <w:sz w:val="20"/>
              </w:rPr>
              <w:t xml:space="preserve">(d) </w:t>
            </w:r>
            <w:r>
              <w:rPr>
                <w:sz w:val="20"/>
              </w:rPr>
              <w:t xml:space="preserve">Support </w:t>
            </w:r>
          </w:p>
          <w:p w14:paraId="1B9B0476" w14:textId="0F1921B7" w:rsidR="00A27541" w:rsidRPr="001330CF" w:rsidRDefault="00A27541" w:rsidP="00A27541">
            <w:pPr>
              <w:pStyle w:val="Paragraph"/>
              <w:widowControl w:val="0"/>
              <w:jc w:val="left"/>
              <w:rPr>
                <w:sz w:val="20"/>
              </w:rPr>
            </w:pPr>
            <w:r>
              <w:rPr>
                <w:sz w:val="20"/>
              </w:rPr>
              <w:t>(e) Health</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4E472751" w14:textId="77777777" w:rsidR="00A27541" w:rsidRPr="001330CF" w:rsidRDefault="00A27541" w:rsidP="00A27541">
            <w:pPr>
              <w:pStyle w:val="Paragraph"/>
              <w:widowControl w:val="0"/>
              <w:jc w:val="left"/>
              <w:rPr>
                <w:sz w:val="20"/>
              </w:rPr>
            </w:pPr>
            <w:r w:rsidRPr="001330CF">
              <w:rPr>
                <w:sz w:val="20"/>
              </w:rPr>
              <w:t>(a) Necessary for our legitimate interests (to</w:t>
            </w:r>
            <w:r>
              <w:rPr>
                <w:sz w:val="20"/>
              </w:rPr>
              <w:t xml:space="preserve"> meet and further our charitable aims)</w:t>
            </w:r>
          </w:p>
          <w:p w14:paraId="5A703FC9" w14:textId="366068A4" w:rsidR="00A27541" w:rsidRDefault="00A27541" w:rsidP="00A27541">
            <w:pPr>
              <w:pStyle w:val="Paragraph"/>
              <w:widowControl w:val="0"/>
              <w:jc w:val="left"/>
              <w:rPr>
                <w:sz w:val="20"/>
              </w:rPr>
            </w:pPr>
            <w:r w:rsidRPr="001330CF">
              <w:rPr>
                <w:sz w:val="20"/>
              </w:rPr>
              <w:t xml:space="preserve">(b) </w:t>
            </w:r>
            <w:r>
              <w:rPr>
                <w:sz w:val="20"/>
              </w:rPr>
              <w:t xml:space="preserve">Your consent (in relation to </w:t>
            </w:r>
            <w:r w:rsidR="0066405A">
              <w:rPr>
                <w:sz w:val="20"/>
              </w:rPr>
              <w:t xml:space="preserve">your </w:t>
            </w:r>
            <w:r>
              <w:rPr>
                <w:sz w:val="20"/>
              </w:rPr>
              <w:t>Health Data)</w:t>
            </w:r>
          </w:p>
          <w:p w14:paraId="1F4BE347" w14:textId="0E76C590" w:rsidR="007853D5" w:rsidRPr="00766ADF" w:rsidRDefault="007853D5" w:rsidP="007853D5">
            <w:pPr>
              <w:pStyle w:val="Paragraph"/>
              <w:widowControl w:val="0"/>
              <w:jc w:val="left"/>
              <w:rPr>
                <w:sz w:val="20"/>
              </w:rPr>
            </w:pPr>
            <w:r w:rsidRPr="00766ADF">
              <w:rPr>
                <w:sz w:val="20"/>
              </w:rPr>
              <w:t>(</w:t>
            </w:r>
            <w:r>
              <w:rPr>
                <w:sz w:val="20"/>
              </w:rPr>
              <w:t>c</w:t>
            </w:r>
            <w:r w:rsidRPr="00766ADF">
              <w:rPr>
                <w:sz w:val="20"/>
              </w:rPr>
              <w:t xml:space="preserve">) </w:t>
            </w:r>
            <w:r>
              <w:rPr>
                <w:sz w:val="20"/>
              </w:rPr>
              <w:t>Substantial public interest (w</w:t>
            </w:r>
            <w:r w:rsidRPr="00766ADF">
              <w:rPr>
                <w:sz w:val="20"/>
              </w:rPr>
              <w:t>here the</w:t>
            </w:r>
            <w:r w:rsidR="0066405A">
              <w:rPr>
                <w:sz w:val="20"/>
              </w:rPr>
              <w:t xml:space="preserve"> Health Data relates to your partner / family member</w:t>
            </w:r>
            <w:r>
              <w:rPr>
                <w:sz w:val="20"/>
              </w:rPr>
              <w:t xml:space="preserve">)  </w:t>
            </w:r>
          </w:p>
          <w:p w14:paraId="2506E4F5" w14:textId="1AE83CC6" w:rsidR="007853D5" w:rsidRPr="001330CF" w:rsidRDefault="007853D5" w:rsidP="00A27541">
            <w:pPr>
              <w:pStyle w:val="Paragraph"/>
              <w:widowControl w:val="0"/>
              <w:jc w:val="left"/>
              <w:rPr>
                <w:sz w:val="20"/>
              </w:rPr>
            </w:pPr>
          </w:p>
        </w:tc>
      </w:tr>
      <w:tr w:rsidR="00C81321" w:rsidRPr="001330CF" w14:paraId="132BC49D"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0EDD9948" w14:textId="7B2233D2" w:rsidR="00C81321" w:rsidRDefault="00C81321" w:rsidP="001330CF">
            <w:pPr>
              <w:pStyle w:val="Paragraph"/>
              <w:widowControl w:val="0"/>
              <w:jc w:val="left"/>
              <w:rPr>
                <w:sz w:val="20"/>
              </w:rPr>
            </w:pPr>
            <w:r w:rsidRPr="006875E0">
              <w:rPr>
                <w:sz w:val="20"/>
              </w:rPr>
              <w:t xml:space="preserve">To promote </w:t>
            </w:r>
            <w:r w:rsidR="006875E0">
              <w:rPr>
                <w:sz w:val="20"/>
              </w:rPr>
              <w:t>the Family Support Service</w:t>
            </w:r>
            <w:r w:rsidR="00DC3C87">
              <w:rPr>
                <w:sz w:val="20"/>
              </w:rPr>
              <w:t xml:space="preserve"> to healthcare professionals and charities </w:t>
            </w:r>
            <w:r w:rsidRPr="006875E0">
              <w:rPr>
                <w:sz w:val="20"/>
              </w:rPr>
              <w:t>and see where it is being used.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F93C5" w14:textId="7F11D27C" w:rsidR="00C81321" w:rsidRDefault="006875E0" w:rsidP="00F74B0F">
            <w:pPr>
              <w:pStyle w:val="Paragraph"/>
              <w:widowControl w:val="0"/>
              <w:jc w:val="left"/>
              <w:rPr>
                <w:sz w:val="20"/>
              </w:rPr>
            </w:pPr>
            <w:r>
              <w:rPr>
                <w:sz w:val="20"/>
              </w:rPr>
              <w:t xml:space="preserve">(a) </w:t>
            </w:r>
            <w:r w:rsidR="00BD6FB9">
              <w:rPr>
                <w:sz w:val="20"/>
              </w:rPr>
              <w:t>Health</w:t>
            </w:r>
            <w:r>
              <w:rPr>
                <w:sz w:val="20"/>
              </w:rPr>
              <w:t xml:space="preserve"> </w:t>
            </w:r>
          </w:p>
          <w:p w14:paraId="664E08AA" w14:textId="7E0A1D94" w:rsidR="006875E0" w:rsidRPr="001330CF" w:rsidRDefault="006875E0" w:rsidP="00F74B0F">
            <w:pPr>
              <w:pStyle w:val="Paragraph"/>
              <w:widowControl w:val="0"/>
              <w:jc w:val="left"/>
              <w:rPr>
                <w:sz w:val="20"/>
              </w:rPr>
            </w:pPr>
            <w:r>
              <w:rPr>
                <w:sz w:val="20"/>
              </w:rPr>
              <w:t xml:space="preserve">(b) Family </w:t>
            </w:r>
            <w:r w:rsidR="00DC3C87">
              <w:rPr>
                <w:sz w:val="20"/>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6DBE6412" w14:textId="77777777" w:rsidR="00BD6FB9" w:rsidRPr="001330CF" w:rsidRDefault="00BD6FB9" w:rsidP="00BD6FB9">
            <w:pPr>
              <w:pStyle w:val="Paragraph"/>
              <w:widowControl w:val="0"/>
              <w:jc w:val="left"/>
              <w:rPr>
                <w:sz w:val="20"/>
              </w:rPr>
            </w:pPr>
            <w:r w:rsidRPr="001330CF">
              <w:rPr>
                <w:sz w:val="20"/>
              </w:rPr>
              <w:t>(a) Necessary for our legitimate interests (to</w:t>
            </w:r>
            <w:r>
              <w:rPr>
                <w:sz w:val="20"/>
              </w:rPr>
              <w:t xml:space="preserve"> meet and further our charitable aims)</w:t>
            </w:r>
          </w:p>
          <w:p w14:paraId="64148BC8" w14:textId="6B687E7C" w:rsidR="00C81321" w:rsidRDefault="00BD6FB9" w:rsidP="00BD6FB9">
            <w:pPr>
              <w:pStyle w:val="Paragraph"/>
              <w:widowControl w:val="0"/>
              <w:jc w:val="left"/>
              <w:rPr>
                <w:sz w:val="20"/>
              </w:rPr>
            </w:pPr>
            <w:r w:rsidRPr="001330CF">
              <w:rPr>
                <w:sz w:val="20"/>
              </w:rPr>
              <w:t xml:space="preserve">(b) </w:t>
            </w:r>
            <w:r>
              <w:rPr>
                <w:sz w:val="20"/>
              </w:rPr>
              <w:t xml:space="preserve">Your consent (in relation to </w:t>
            </w:r>
            <w:r w:rsidR="0066405A">
              <w:rPr>
                <w:sz w:val="20"/>
              </w:rPr>
              <w:t xml:space="preserve">your </w:t>
            </w:r>
            <w:r>
              <w:rPr>
                <w:sz w:val="20"/>
              </w:rPr>
              <w:t>Health Data)</w:t>
            </w:r>
          </w:p>
          <w:p w14:paraId="5AAF53B9" w14:textId="7D85F0B0" w:rsidR="007853D5" w:rsidRPr="001330CF" w:rsidRDefault="007853D5" w:rsidP="00BD6FB9">
            <w:pPr>
              <w:pStyle w:val="Paragraph"/>
              <w:widowControl w:val="0"/>
              <w:jc w:val="left"/>
              <w:rPr>
                <w:sz w:val="20"/>
              </w:rPr>
            </w:pPr>
            <w:r w:rsidRPr="003B3AFD">
              <w:rPr>
                <w:sz w:val="20"/>
              </w:rPr>
              <w:t>(c) Substantial public interest (where the</w:t>
            </w:r>
            <w:r w:rsidR="0066405A">
              <w:rPr>
                <w:sz w:val="20"/>
              </w:rPr>
              <w:t xml:space="preserve"> Health Data relates to your partner / family member</w:t>
            </w:r>
            <w:r w:rsidRPr="003B3AFD">
              <w:rPr>
                <w:sz w:val="20"/>
              </w:rPr>
              <w:t>)</w:t>
            </w:r>
            <w:r>
              <w:rPr>
                <w:sz w:val="20"/>
              </w:rPr>
              <w:t xml:space="preserve">  </w:t>
            </w:r>
          </w:p>
        </w:tc>
      </w:tr>
      <w:tr w:rsidR="008A3BB9" w:rsidRPr="001330CF" w14:paraId="34947E8C" w14:textId="77777777" w:rsidTr="001330CF">
        <w:tc>
          <w:tcPr>
            <w:tcW w:w="3823" w:type="dxa"/>
            <w:tcBorders>
              <w:top w:val="single" w:sz="4" w:space="0" w:color="auto"/>
              <w:left w:val="single" w:sz="4" w:space="0" w:color="auto"/>
              <w:bottom w:val="single" w:sz="4" w:space="0" w:color="auto"/>
              <w:right w:val="single" w:sz="4" w:space="0" w:color="auto"/>
            </w:tcBorders>
            <w:shd w:val="clear" w:color="auto" w:fill="auto"/>
          </w:tcPr>
          <w:p w14:paraId="7F86C421" w14:textId="7A692A76" w:rsidR="008A3BB9" w:rsidRPr="001330CF" w:rsidRDefault="008A3BB9" w:rsidP="001330CF">
            <w:pPr>
              <w:pStyle w:val="Paragraph"/>
              <w:widowControl w:val="0"/>
              <w:jc w:val="left"/>
              <w:rPr>
                <w:sz w:val="20"/>
              </w:rPr>
            </w:pPr>
            <w:r w:rsidRPr="001330CF">
              <w:rPr>
                <w:sz w:val="20"/>
              </w:rPr>
              <w:t>To make suggestions and recommendations to you about services that may be of interest to you</w:t>
            </w:r>
            <w:r w:rsidR="00F74B0F">
              <w:rPr>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1F1BEC" w14:textId="77777777" w:rsidR="008A3BB9" w:rsidRPr="001330CF" w:rsidRDefault="008A3BB9" w:rsidP="001330CF">
            <w:pPr>
              <w:pStyle w:val="Paragraph"/>
              <w:widowControl w:val="0"/>
              <w:jc w:val="left"/>
              <w:rPr>
                <w:sz w:val="20"/>
              </w:rPr>
            </w:pPr>
            <w:r w:rsidRPr="001330CF">
              <w:rPr>
                <w:sz w:val="20"/>
              </w:rPr>
              <w:t xml:space="preserve">(a) Identity </w:t>
            </w:r>
          </w:p>
          <w:p w14:paraId="747F2956" w14:textId="77777777" w:rsidR="008A3BB9" w:rsidRPr="001330CF" w:rsidRDefault="008A3BB9" w:rsidP="001330CF">
            <w:pPr>
              <w:pStyle w:val="Paragraph"/>
              <w:widowControl w:val="0"/>
              <w:jc w:val="left"/>
              <w:rPr>
                <w:sz w:val="20"/>
              </w:rPr>
            </w:pPr>
            <w:r w:rsidRPr="001330CF">
              <w:rPr>
                <w:sz w:val="20"/>
              </w:rPr>
              <w:t xml:space="preserve">(b) Contact </w:t>
            </w:r>
          </w:p>
          <w:p w14:paraId="325803C7" w14:textId="77777777" w:rsidR="008A3BB9" w:rsidRDefault="008A3BB9" w:rsidP="0069259F">
            <w:pPr>
              <w:pStyle w:val="Paragraph"/>
              <w:widowControl w:val="0"/>
              <w:jc w:val="left"/>
              <w:rPr>
                <w:sz w:val="20"/>
              </w:rPr>
            </w:pPr>
            <w:r w:rsidRPr="001330CF">
              <w:rPr>
                <w:sz w:val="20"/>
              </w:rPr>
              <w:t xml:space="preserve">(c) </w:t>
            </w:r>
            <w:r w:rsidR="0069259F">
              <w:rPr>
                <w:sz w:val="20"/>
              </w:rPr>
              <w:t>Support</w:t>
            </w:r>
          </w:p>
          <w:p w14:paraId="55F413C0" w14:textId="77777777" w:rsidR="00945224" w:rsidRDefault="0069259F" w:rsidP="0069259F">
            <w:pPr>
              <w:pStyle w:val="Paragraph"/>
              <w:widowControl w:val="0"/>
              <w:jc w:val="left"/>
              <w:rPr>
                <w:sz w:val="20"/>
                <w:lang w:val="fr-FR"/>
              </w:rPr>
            </w:pPr>
            <w:r>
              <w:rPr>
                <w:sz w:val="20"/>
                <w:lang w:val="fr-FR"/>
              </w:rPr>
              <w:t xml:space="preserve">(d) Family </w:t>
            </w:r>
          </w:p>
          <w:p w14:paraId="30A6E705" w14:textId="644A22E1" w:rsidR="0066405A" w:rsidRPr="001330CF" w:rsidRDefault="0066405A" w:rsidP="0069259F">
            <w:pPr>
              <w:pStyle w:val="Paragraph"/>
              <w:widowControl w:val="0"/>
              <w:jc w:val="left"/>
              <w:rPr>
                <w:sz w:val="20"/>
                <w:lang w:val="fr-FR"/>
              </w:rPr>
            </w:pPr>
            <w:r>
              <w:rPr>
                <w:sz w:val="20"/>
                <w:lang w:val="fr-FR"/>
              </w:rPr>
              <w:t xml:space="preserve">(e) Health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7F30A705" w14:textId="6ACE6038" w:rsidR="008A3BB9" w:rsidRDefault="007853D5" w:rsidP="001330CF">
            <w:pPr>
              <w:pStyle w:val="Paragraph"/>
              <w:widowControl w:val="0"/>
              <w:jc w:val="left"/>
              <w:rPr>
                <w:sz w:val="20"/>
              </w:rPr>
            </w:pPr>
            <w:r>
              <w:rPr>
                <w:sz w:val="20"/>
              </w:rPr>
              <w:t xml:space="preserve">(a) </w:t>
            </w:r>
            <w:r w:rsidR="00F74B0F" w:rsidRPr="001330CF">
              <w:rPr>
                <w:sz w:val="20"/>
              </w:rPr>
              <w:t>Necessary for our legitimate interests (to</w:t>
            </w:r>
            <w:r w:rsidR="00F74B0F">
              <w:rPr>
                <w:sz w:val="20"/>
              </w:rPr>
              <w:t xml:space="preserve"> meet and further our charitable aims)</w:t>
            </w:r>
          </w:p>
          <w:p w14:paraId="02A342D6" w14:textId="3E034E7A" w:rsidR="0066405A" w:rsidRDefault="007853D5" w:rsidP="007853D5">
            <w:pPr>
              <w:pStyle w:val="Paragraph"/>
              <w:widowControl w:val="0"/>
              <w:jc w:val="left"/>
              <w:rPr>
                <w:sz w:val="20"/>
              </w:rPr>
            </w:pPr>
            <w:r w:rsidRPr="00766ADF">
              <w:rPr>
                <w:sz w:val="20"/>
              </w:rPr>
              <w:t>(</w:t>
            </w:r>
            <w:r>
              <w:rPr>
                <w:sz w:val="20"/>
              </w:rPr>
              <w:t>b</w:t>
            </w:r>
            <w:r w:rsidRPr="00766ADF">
              <w:rPr>
                <w:sz w:val="20"/>
              </w:rPr>
              <w:t xml:space="preserve">) </w:t>
            </w:r>
            <w:r w:rsidR="0066405A">
              <w:rPr>
                <w:sz w:val="20"/>
              </w:rPr>
              <w:t>Your consent (in relation to your Health Data)</w:t>
            </w:r>
          </w:p>
          <w:p w14:paraId="08847224" w14:textId="4F6CD8AC" w:rsidR="007853D5" w:rsidRPr="00766ADF" w:rsidRDefault="0066405A" w:rsidP="007853D5">
            <w:pPr>
              <w:pStyle w:val="Paragraph"/>
              <w:widowControl w:val="0"/>
              <w:jc w:val="left"/>
              <w:rPr>
                <w:sz w:val="20"/>
              </w:rPr>
            </w:pPr>
            <w:r>
              <w:rPr>
                <w:sz w:val="20"/>
              </w:rPr>
              <w:t xml:space="preserve">(c) </w:t>
            </w:r>
            <w:r w:rsidR="007853D5">
              <w:rPr>
                <w:sz w:val="20"/>
              </w:rPr>
              <w:t>Substantial public interest (w</w:t>
            </w:r>
            <w:r w:rsidR="007853D5" w:rsidRPr="00766ADF">
              <w:rPr>
                <w:sz w:val="20"/>
              </w:rPr>
              <w:t>here the</w:t>
            </w:r>
            <w:r>
              <w:rPr>
                <w:sz w:val="20"/>
              </w:rPr>
              <w:t xml:space="preserve"> Health Data relates to your partner / family member</w:t>
            </w:r>
            <w:r w:rsidR="007853D5">
              <w:rPr>
                <w:sz w:val="20"/>
              </w:rPr>
              <w:t xml:space="preserve">)  </w:t>
            </w:r>
          </w:p>
          <w:p w14:paraId="0DF96B42" w14:textId="571FEF6A" w:rsidR="007853D5" w:rsidRPr="001330CF" w:rsidRDefault="007853D5" w:rsidP="001330CF">
            <w:pPr>
              <w:pStyle w:val="Paragraph"/>
              <w:widowControl w:val="0"/>
              <w:jc w:val="left"/>
              <w:rPr>
                <w:sz w:val="20"/>
              </w:rPr>
            </w:pPr>
          </w:p>
        </w:tc>
      </w:tr>
    </w:tbl>
    <w:p w14:paraId="3FC783D8" w14:textId="77777777" w:rsidR="008A3BB9" w:rsidRPr="001330CF" w:rsidRDefault="008A3BB9" w:rsidP="001330CF">
      <w:pPr>
        <w:pStyle w:val="NoNumTitle-Clause"/>
        <w:keepNext w:val="0"/>
        <w:widowControl w:val="0"/>
        <w:ind w:left="0"/>
        <w:rPr>
          <w:sz w:val="20"/>
        </w:rPr>
      </w:pPr>
      <w:bookmarkStart w:id="38" w:name="a602347"/>
      <w:r w:rsidRPr="001330CF">
        <w:rPr>
          <w:sz w:val="20"/>
        </w:rPr>
        <w:t xml:space="preserve">Marketing </w:t>
      </w:r>
      <w:bookmarkEnd w:id="38"/>
    </w:p>
    <w:p w14:paraId="6419DE24" w14:textId="77777777" w:rsidR="008A3BB9" w:rsidRPr="001330CF" w:rsidRDefault="008A3BB9" w:rsidP="001330CF">
      <w:pPr>
        <w:pStyle w:val="NoNumUntitledClause"/>
        <w:keepNext w:val="0"/>
        <w:widowControl w:val="0"/>
        <w:ind w:left="0"/>
        <w:rPr>
          <w:sz w:val="20"/>
        </w:rPr>
      </w:pPr>
      <w:bookmarkStart w:id="39" w:name="a724870"/>
      <w:r w:rsidRPr="001330CF">
        <w:rPr>
          <w:sz w:val="20"/>
        </w:rPr>
        <w:t>We strive to provide you with choices regarding certain personal data uses, particularly around marketing and advertising.</w:t>
      </w:r>
      <w:bookmarkEnd w:id="39"/>
    </w:p>
    <w:p w14:paraId="4F6C01C4" w14:textId="77777777" w:rsidR="008A3BB9" w:rsidRPr="001330CF" w:rsidRDefault="008A3BB9" w:rsidP="001330CF">
      <w:pPr>
        <w:pStyle w:val="NoNumTitle-Clause"/>
        <w:keepNext w:val="0"/>
        <w:widowControl w:val="0"/>
        <w:ind w:left="0"/>
        <w:rPr>
          <w:sz w:val="20"/>
        </w:rPr>
      </w:pPr>
      <w:bookmarkStart w:id="40" w:name="a505069"/>
      <w:r w:rsidRPr="001330CF">
        <w:rPr>
          <w:sz w:val="20"/>
        </w:rPr>
        <w:t xml:space="preserve">Promotional offers from us </w:t>
      </w:r>
      <w:bookmarkEnd w:id="40"/>
    </w:p>
    <w:p w14:paraId="7D8C8B40" w14:textId="3B5A02B1" w:rsidR="008A3BB9" w:rsidRPr="001330CF" w:rsidRDefault="008A3BB9" w:rsidP="001330CF">
      <w:pPr>
        <w:pStyle w:val="NoNumUntitledClause"/>
        <w:keepNext w:val="0"/>
        <w:widowControl w:val="0"/>
        <w:ind w:left="0"/>
        <w:rPr>
          <w:sz w:val="20"/>
        </w:rPr>
      </w:pPr>
      <w:bookmarkStart w:id="41" w:name="a295679"/>
      <w:r w:rsidRPr="001330CF">
        <w:rPr>
          <w:sz w:val="20"/>
        </w:rPr>
        <w:t>We may use your Identity, Contact</w:t>
      </w:r>
      <w:r w:rsidR="0069259F">
        <w:rPr>
          <w:sz w:val="20"/>
        </w:rPr>
        <w:t>, Support and Family Data</w:t>
      </w:r>
      <w:r w:rsidRPr="001330CF">
        <w:rPr>
          <w:sz w:val="20"/>
        </w:rPr>
        <w:t xml:space="preserve"> to form a view on what we think you may want or need, or what may be of interest to you. </w:t>
      </w:r>
      <w:r w:rsidR="00945224">
        <w:rPr>
          <w:sz w:val="20"/>
        </w:rPr>
        <w:t xml:space="preserve">We do this in collaboration with you, </w:t>
      </w:r>
      <w:r w:rsidR="00747218">
        <w:rPr>
          <w:sz w:val="20"/>
        </w:rPr>
        <w:t xml:space="preserve">discussing your </w:t>
      </w:r>
      <w:r w:rsidR="00945224">
        <w:rPr>
          <w:sz w:val="20"/>
        </w:rPr>
        <w:t xml:space="preserve">wishes and areas where you consider you need further support. </w:t>
      </w:r>
      <w:r w:rsidRPr="001330CF">
        <w:rPr>
          <w:sz w:val="20"/>
        </w:rPr>
        <w:t xml:space="preserve">This is how we decide which services may be relevant for you (we call this marketing). </w:t>
      </w:r>
      <w:bookmarkEnd w:id="41"/>
    </w:p>
    <w:p w14:paraId="13C7084B" w14:textId="62B3E949" w:rsidR="008A3BB9" w:rsidRPr="001330CF" w:rsidRDefault="008A3BB9" w:rsidP="001330CF">
      <w:pPr>
        <w:pStyle w:val="NoNumUntitledClause"/>
        <w:keepNext w:val="0"/>
        <w:widowControl w:val="0"/>
        <w:ind w:left="0"/>
        <w:rPr>
          <w:sz w:val="20"/>
        </w:rPr>
      </w:pPr>
      <w:bookmarkStart w:id="42" w:name="a718211"/>
      <w:r w:rsidRPr="001330CF">
        <w:rPr>
          <w:sz w:val="20"/>
        </w:rPr>
        <w:t xml:space="preserve">You </w:t>
      </w:r>
      <w:r w:rsidR="00D9231F" w:rsidRPr="001330CF">
        <w:rPr>
          <w:sz w:val="20"/>
        </w:rPr>
        <w:t>may</w:t>
      </w:r>
      <w:r w:rsidRPr="001330CF">
        <w:rPr>
          <w:sz w:val="20"/>
        </w:rPr>
        <w:t xml:space="preserve"> receive marketing communications from us if you have requested information from us or </w:t>
      </w:r>
      <w:r w:rsidR="0069259F">
        <w:rPr>
          <w:sz w:val="20"/>
        </w:rPr>
        <w:t>used our</w:t>
      </w:r>
      <w:r w:rsidRPr="001330CF">
        <w:rPr>
          <w:sz w:val="20"/>
        </w:rPr>
        <w:t xml:space="preserve"> services</w:t>
      </w:r>
      <w:r w:rsidR="00D9231F" w:rsidRPr="001330CF">
        <w:rPr>
          <w:sz w:val="20"/>
        </w:rPr>
        <w:t xml:space="preserve"> </w:t>
      </w:r>
      <w:r w:rsidRPr="001330CF">
        <w:rPr>
          <w:sz w:val="20"/>
        </w:rPr>
        <w:t>and you have not opted out of receiving that marketing.</w:t>
      </w:r>
      <w:bookmarkEnd w:id="42"/>
    </w:p>
    <w:p w14:paraId="5595EA67" w14:textId="77777777" w:rsidR="008A3BB9" w:rsidRPr="001330CF" w:rsidRDefault="008A3BB9" w:rsidP="001330CF">
      <w:pPr>
        <w:pStyle w:val="NoNumTitle-Clause"/>
        <w:keepNext w:val="0"/>
        <w:widowControl w:val="0"/>
        <w:ind w:left="0"/>
        <w:rPr>
          <w:sz w:val="20"/>
        </w:rPr>
      </w:pPr>
      <w:bookmarkStart w:id="43" w:name="a539561"/>
      <w:r w:rsidRPr="001330CF">
        <w:rPr>
          <w:sz w:val="20"/>
        </w:rPr>
        <w:t xml:space="preserve">Third-party marketing </w:t>
      </w:r>
      <w:bookmarkEnd w:id="43"/>
    </w:p>
    <w:p w14:paraId="734E645B" w14:textId="77777777" w:rsidR="008A3BB9" w:rsidRPr="001330CF" w:rsidRDefault="008A3BB9" w:rsidP="001330CF">
      <w:pPr>
        <w:pStyle w:val="ParaClause"/>
        <w:widowControl w:val="0"/>
        <w:ind w:left="0"/>
        <w:rPr>
          <w:sz w:val="20"/>
        </w:rPr>
      </w:pPr>
      <w:r w:rsidRPr="001330CF">
        <w:rPr>
          <w:sz w:val="20"/>
        </w:rPr>
        <w:t xml:space="preserve">We will get your express opt-in consent before we share your personal data with any third party for marketing purposes. </w:t>
      </w:r>
    </w:p>
    <w:p w14:paraId="216CE954" w14:textId="77777777" w:rsidR="008A3BB9" w:rsidRPr="001330CF" w:rsidRDefault="008A3BB9" w:rsidP="001330CF">
      <w:pPr>
        <w:pStyle w:val="NoNumTitle-Clause"/>
        <w:keepNext w:val="0"/>
        <w:widowControl w:val="0"/>
        <w:ind w:left="0"/>
        <w:rPr>
          <w:sz w:val="20"/>
        </w:rPr>
      </w:pPr>
      <w:bookmarkStart w:id="44" w:name="a879432"/>
      <w:r w:rsidRPr="001330CF">
        <w:rPr>
          <w:sz w:val="20"/>
        </w:rPr>
        <w:t>Opting out</w:t>
      </w:r>
      <w:bookmarkEnd w:id="44"/>
    </w:p>
    <w:p w14:paraId="6A3FEF24" w14:textId="1C3F59AF" w:rsidR="008A3BB9" w:rsidRPr="001330CF" w:rsidRDefault="008A3BB9" w:rsidP="001330CF">
      <w:pPr>
        <w:pStyle w:val="NoNumUntitledClause"/>
        <w:keepNext w:val="0"/>
        <w:widowControl w:val="0"/>
        <w:ind w:left="0"/>
        <w:rPr>
          <w:sz w:val="20"/>
        </w:rPr>
      </w:pPr>
      <w:bookmarkStart w:id="45" w:name="a685745"/>
      <w:r w:rsidRPr="001330CF">
        <w:rPr>
          <w:sz w:val="20"/>
        </w:rPr>
        <w:t xml:space="preserve">You can ask us or third parties to stop sending you marketing messages at any time by logging into </w:t>
      </w:r>
      <w:r w:rsidR="00D9231F" w:rsidRPr="001330CF">
        <w:rPr>
          <w:sz w:val="20"/>
        </w:rPr>
        <w:t>our</w:t>
      </w:r>
      <w:r w:rsidRPr="001330CF">
        <w:rPr>
          <w:sz w:val="20"/>
        </w:rPr>
        <w:t xml:space="preserve"> website and checking or unchecking relevant boxes to adjust your marketing preferences</w:t>
      </w:r>
      <w:r w:rsidR="00747218">
        <w:rPr>
          <w:sz w:val="20"/>
        </w:rPr>
        <w:t>,</w:t>
      </w:r>
      <w:r w:rsidRPr="001330CF">
        <w:rPr>
          <w:sz w:val="20"/>
        </w:rPr>
        <w:t xml:space="preserve"> by following the opt-out links on any marketing message sent to you</w:t>
      </w:r>
      <w:r w:rsidR="00747218">
        <w:rPr>
          <w:sz w:val="20"/>
        </w:rPr>
        <w:t>, or</w:t>
      </w:r>
      <w:r w:rsidRPr="001330CF">
        <w:rPr>
          <w:sz w:val="20"/>
        </w:rPr>
        <w:t xml:space="preserve"> by contacting us at any time. </w:t>
      </w:r>
      <w:bookmarkEnd w:id="45"/>
    </w:p>
    <w:p w14:paraId="31C617B0" w14:textId="2FED67C6" w:rsidR="008A3BB9" w:rsidRPr="001330CF" w:rsidRDefault="008A3BB9" w:rsidP="001330CF">
      <w:pPr>
        <w:pStyle w:val="NoNumUntitledClause"/>
        <w:keepNext w:val="0"/>
        <w:widowControl w:val="0"/>
        <w:ind w:left="0"/>
        <w:rPr>
          <w:sz w:val="20"/>
        </w:rPr>
      </w:pPr>
      <w:bookmarkStart w:id="46" w:name="a697118"/>
      <w:r w:rsidRPr="001330CF">
        <w:rPr>
          <w:sz w:val="20"/>
        </w:rPr>
        <w:t>Where you opt out of receiving these marketing messages, this will not apply to personal data provided to us as a result of a service experience or other transactions.</w:t>
      </w:r>
      <w:bookmarkEnd w:id="46"/>
    </w:p>
    <w:p w14:paraId="17878C16" w14:textId="77777777" w:rsidR="008A3BB9" w:rsidRPr="001330CF" w:rsidRDefault="008A3BB9" w:rsidP="001330CF">
      <w:pPr>
        <w:pStyle w:val="NoNumTitle-Clause"/>
        <w:keepNext w:val="0"/>
        <w:widowControl w:val="0"/>
        <w:ind w:left="0"/>
        <w:rPr>
          <w:sz w:val="20"/>
        </w:rPr>
      </w:pPr>
      <w:bookmarkStart w:id="47" w:name="a233076"/>
      <w:r w:rsidRPr="001330CF">
        <w:rPr>
          <w:sz w:val="20"/>
        </w:rPr>
        <w:t xml:space="preserve">Change of purpose </w:t>
      </w:r>
      <w:bookmarkEnd w:id="47"/>
    </w:p>
    <w:p w14:paraId="4615F6F7" w14:textId="77777777" w:rsidR="008A3BB9" w:rsidRPr="001330CF" w:rsidRDefault="008A3BB9" w:rsidP="001330CF">
      <w:pPr>
        <w:pStyle w:val="NoNumUntitledClause"/>
        <w:keepNext w:val="0"/>
        <w:widowControl w:val="0"/>
        <w:ind w:left="0"/>
        <w:rPr>
          <w:sz w:val="20"/>
        </w:rPr>
      </w:pPr>
      <w:bookmarkStart w:id="48" w:name="a290238"/>
      <w:r w:rsidRPr="001330CF">
        <w:rPr>
          <w:sz w:val="2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bookmarkEnd w:id="48"/>
    </w:p>
    <w:p w14:paraId="53B04CCD" w14:textId="77777777" w:rsidR="008A3BB9" w:rsidRPr="001330CF" w:rsidRDefault="008A3BB9" w:rsidP="001330CF">
      <w:pPr>
        <w:pStyle w:val="NoNumUntitledClause"/>
        <w:keepNext w:val="0"/>
        <w:widowControl w:val="0"/>
        <w:ind w:left="0"/>
        <w:rPr>
          <w:sz w:val="20"/>
        </w:rPr>
      </w:pPr>
      <w:bookmarkStart w:id="49" w:name="a178016"/>
      <w:r w:rsidRPr="001330CF">
        <w:rPr>
          <w:sz w:val="20"/>
        </w:rPr>
        <w:t>If we need to use your personal data for an unrelated purpose, we will notify you and we will explain the legal basis which allows us to do so.</w:t>
      </w:r>
      <w:bookmarkEnd w:id="49"/>
    </w:p>
    <w:p w14:paraId="2D7F43F8" w14:textId="77777777" w:rsidR="008A3BB9" w:rsidRPr="001330CF" w:rsidRDefault="008A3BB9" w:rsidP="001330CF">
      <w:pPr>
        <w:pStyle w:val="NoNumUntitledClause"/>
        <w:keepNext w:val="0"/>
        <w:widowControl w:val="0"/>
        <w:ind w:left="0"/>
        <w:rPr>
          <w:sz w:val="20"/>
        </w:rPr>
      </w:pPr>
      <w:bookmarkStart w:id="50" w:name="a834833"/>
      <w:r w:rsidRPr="001330CF">
        <w:rPr>
          <w:sz w:val="20"/>
        </w:rPr>
        <w:t>Please note that we may process your personal data without your knowledge or consent, in compliance with the above rules, where this is required or permitted by law.</w:t>
      </w:r>
      <w:bookmarkEnd w:id="50"/>
    </w:p>
    <w:p w14:paraId="065F3F5D"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"5. Disclosures of your personal data" \l 1</w:instrText>
      </w:r>
      <w:r w:rsidRPr="001330CF">
        <w:rPr>
          <w:sz w:val="20"/>
        </w:rPr>
        <w:fldChar w:fldCharType="end"/>
      </w:r>
      <w:bookmarkStart w:id="51" w:name="a239061"/>
      <w:bookmarkStart w:id="52" w:name="_Toc256000004"/>
      <w:r w:rsidRPr="001330CF">
        <w:rPr>
          <w:sz w:val="20"/>
        </w:rPr>
        <w:t>Disclosures of your personal data</w:t>
      </w:r>
      <w:bookmarkEnd w:id="51"/>
      <w:bookmarkEnd w:id="52"/>
    </w:p>
    <w:p w14:paraId="0F0E8417" w14:textId="77777777" w:rsidR="008A3BB9" w:rsidRPr="001330CF" w:rsidRDefault="008A3BB9" w:rsidP="001330CF">
      <w:pPr>
        <w:pStyle w:val="NoNumUntitledClause"/>
        <w:keepNext w:val="0"/>
        <w:widowControl w:val="0"/>
        <w:ind w:left="0"/>
        <w:rPr>
          <w:sz w:val="20"/>
        </w:rPr>
      </w:pPr>
      <w:bookmarkStart w:id="53" w:name="a342752"/>
      <w:r w:rsidRPr="001330CF">
        <w:rPr>
          <w:sz w:val="20"/>
        </w:rPr>
        <w:t xml:space="preserve">We may share your personal data with the parties set out below for the purposes set out in the </w:t>
      </w:r>
      <w:r w:rsidR="001B3E9F" w:rsidRPr="001330CF">
        <w:rPr>
          <w:sz w:val="20"/>
        </w:rPr>
        <w:t xml:space="preserve">under the heading </w:t>
      </w:r>
      <w:r w:rsidR="001B3E9F" w:rsidRPr="001330CF">
        <w:rPr>
          <w:b/>
          <w:bCs/>
          <w:sz w:val="20"/>
        </w:rPr>
        <w:t>‘Purposes for which we will use your personal data’</w:t>
      </w:r>
      <w:r w:rsidR="001B3E9F" w:rsidRPr="001330CF">
        <w:rPr>
          <w:sz w:val="20"/>
        </w:rPr>
        <w:t xml:space="preserve"> above</w:t>
      </w:r>
      <w:r w:rsidRPr="001330CF">
        <w:rPr>
          <w:sz w:val="20"/>
        </w:rPr>
        <w:t>.</w:t>
      </w:r>
      <w:bookmarkEnd w:id="53"/>
    </w:p>
    <w:p w14:paraId="63BE5292" w14:textId="32D2659E" w:rsidR="00BB414F" w:rsidRDefault="00BB414F" w:rsidP="001330CF">
      <w:pPr>
        <w:pStyle w:val="ClauseBullet1"/>
        <w:widowControl w:val="0"/>
        <w:rPr>
          <w:sz w:val="20"/>
        </w:rPr>
      </w:pPr>
      <w:r>
        <w:rPr>
          <w:sz w:val="20"/>
        </w:rPr>
        <w:t>Our Practitioners and their clinical supervisors</w:t>
      </w:r>
      <w:r w:rsidR="007D7B23">
        <w:rPr>
          <w:sz w:val="20"/>
        </w:rPr>
        <w:t xml:space="preserve"> (the supervisor will be an appropriately qualified and experienced professional</w:t>
      </w:r>
      <w:r w:rsidR="00476EB1">
        <w:rPr>
          <w:sz w:val="20"/>
        </w:rPr>
        <w:t xml:space="preserve"> therapist</w:t>
      </w:r>
      <w:r w:rsidR="007D7B23">
        <w:rPr>
          <w:sz w:val="20"/>
        </w:rPr>
        <w:t>)</w:t>
      </w:r>
      <w:r>
        <w:rPr>
          <w:sz w:val="20"/>
        </w:rPr>
        <w:t xml:space="preserve">. Our Practitioners and the supervisors are external individuals who will provide you with the Family Support Service. We most commonly share information with them using our customer relations system called Salesforce. </w:t>
      </w:r>
    </w:p>
    <w:p w14:paraId="595512CE" w14:textId="531BBC0C" w:rsidR="00BB414F" w:rsidRDefault="00BB414F" w:rsidP="001330CF">
      <w:pPr>
        <w:pStyle w:val="ClauseBullet1"/>
        <w:widowControl w:val="0"/>
        <w:rPr>
          <w:sz w:val="20"/>
        </w:rPr>
      </w:pPr>
      <w:r>
        <w:rPr>
          <w:sz w:val="20"/>
        </w:rPr>
        <w:t xml:space="preserve">Our Family Support Team. This includes a </w:t>
      </w:r>
      <w:r w:rsidRPr="00BB414F">
        <w:rPr>
          <w:sz w:val="20"/>
        </w:rPr>
        <w:t>Head of Services, Clinical Lead and Programme Co-ordinator</w:t>
      </w:r>
      <w:r>
        <w:rPr>
          <w:sz w:val="20"/>
        </w:rPr>
        <w:t xml:space="preserve"> who will oversee the Family Support Service. </w:t>
      </w:r>
    </w:p>
    <w:p w14:paraId="3AEE2DC3" w14:textId="18183739" w:rsidR="008A3BB9" w:rsidRPr="001330CF" w:rsidRDefault="00BB414F" w:rsidP="001330CF">
      <w:pPr>
        <w:pStyle w:val="ClauseBullet1"/>
        <w:widowControl w:val="0"/>
        <w:rPr>
          <w:sz w:val="20"/>
        </w:rPr>
      </w:pPr>
      <w:r>
        <w:rPr>
          <w:sz w:val="20"/>
        </w:rPr>
        <w:t>Other e</w:t>
      </w:r>
      <w:r w:rsidR="008A3BB9" w:rsidRPr="001330CF">
        <w:rPr>
          <w:sz w:val="20"/>
        </w:rPr>
        <w:t xml:space="preserve">xternal </w:t>
      </w:r>
      <w:r>
        <w:rPr>
          <w:sz w:val="20"/>
        </w:rPr>
        <w:t>t</w:t>
      </w:r>
      <w:r w:rsidR="008A3BB9" w:rsidRPr="001330CF">
        <w:rPr>
          <w:sz w:val="20"/>
        </w:rPr>
        <w:t xml:space="preserve">hird </w:t>
      </w:r>
      <w:r>
        <w:rPr>
          <w:sz w:val="20"/>
        </w:rPr>
        <w:t>p</w:t>
      </w:r>
      <w:r w:rsidR="008A3BB9" w:rsidRPr="001330CF">
        <w:rPr>
          <w:sz w:val="20"/>
        </w:rPr>
        <w:t>arties</w:t>
      </w:r>
      <w:r w:rsidR="00FF717A" w:rsidRPr="001330CF">
        <w:rPr>
          <w:sz w:val="20"/>
        </w:rPr>
        <w:t>, namely:</w:t>
      </w:r>
    </w:p>
    <w:p w14:paraId="5E5E6FA6" w14:textId="0811D3DC" w:rsidR="00FF717A" w:rsidRPr="001330CF" w:rsidRDefault="00FF717A" w:rsidP="001330CF">
      <w:pPr>
        <w:pStyle w:val="ListParagraph"/>
        <w:widowControl w:val="0"/>
        <w:numPr>
          <w:ilvl w:val="1"/>
          <w:numId w:val="13"/>
        </w:numPr>
        <w:rPr>
          <w:rFonts w:eastAsia="Arial Unicode MS"/>
          <w:sz w:val="20"/>
          <w:szCs w:val="20"/>
          <w:lang w:eastAsia="en-US"/>
        </w:rPr>
      </w:pPr>
      <w:r w:rsidRPr="001330CF">
        <w:rPr>
          <w:sz w:val="20"/>
          <w:szCs w:val="20"/>
        </w:rPr>
        <w:t>Service providers</w:t>
      </w:r>
      <w:r w:rsidR="00BB414F">
        <w:rPr>
          <w:sz w:val="20"/>
          <w:szCs w:val="20"/>
        </w:rPr>
        <w:t>,</w:t>
      </w:r>
      <w:r w:rsidRPr="001330CF">
        <w:rPr>
          <w:sz w:val="20"/>
          <w:szCs w:val="20"/>
        </w:rPr>
        <w:t xml:space="preserve"> including </w:t>
      </w:r>
      <w:r w:rsidRPr="001330CF">
        <w:rPr>
          <w:rFonts w:eastAsia="Arial Unicode MS"/>
          <w:sz w:val="20"/>
          <w:szCs w:val="20"/>
          <w:lang w:eastAsia="en-US"/>
        </w:rPr>
        <w:t>IT and system administration services</w:t>
      </w:r>
      <w:r w:rsidR="00BB414F">
        <w:rPr>
          <w:rFonts w:eastAsia="Arial Unicode MS"/>
          <w:sz w:val="20"/>
          <w:szCs w:val="20"/>
          <w:lang w:eastAsia="en-US"/>
        </w:rPr>
        <w:t xml:space="preserve">, </w:t>
      </w:r>
      <w:r w:rsidR="00476EB1" w:rsidRPr="00476EB1">
        <w:rPr>
          <w:rFonts w:eastAsia="Arial Unicode MS"/>
          <w:sz w:val="20"/>
          <w:szCs w:val="20"/>
          <w:lang w:eastAsia="en-US"/>
        </w:rPr>
        <w:t>Blayney</w:t>
      </w:r>
      <w:r w:rsidR="00476EB1">
        <w:rPr>
          <w:rFonts w:eastAsia="Arial Unicode MS"/>
          <w:sz w:val="20"/>
          <w:szCs w:val="20"/>
          <w:lang w:eastAsia="en-US"/>
        </w:rPr>
        <w:t xml:space="preserve"> </w:t>
      </w:r>
      <w:r w:rsidR="003E1E58">
        <w:rPr>
          <w:rFonts w:eastAsia="Arial Unicode MS"/>
          <w:sz w:val="20"/>
          <w:szCs w:val="20"/>
          <w:lang w:eastAsia="en-US"/>
        </w:rPr>
        <w:t xml:space="preserve">Partnership </w:t>
      </w:r>
      <w:r w:rsidR="00BB414F">
        <w:rPr>
          <w:rFonts w:eastAsia="Arial Unicode MS"/>
          <w:sz w:val="20"/>
          <w:szCs w:val="20"/>
          <w:lang w:eastAsia="en-US"/>
        </w:rPr>
        <w:t>and Salesforce</w:t>
      </w:r>
      <w:r w:rsidRPr="001330CF">
        <w:rPr>
          <w:rFonts w:eastAsia="Arial Unicode MS"/>
          <w:sz w:val="20"/>
          <w:szCs w:val="20"/>
          <w:lang w:eastAsia="en-US"/>
        </w:rPr>
        <w:t>.</w:t>
      </w:r>
    </w:p>
    <w:p w14:paraId="67EE1D07" w14:textId="77777777" w:rsidR="00FF717A" w:rsidRPr="001330CF" w:rsidRDefault="00FF717A" w:rsidP="001330CF">
      <w:pPr>
        <w:pStyle w:val="ClauseBullet1"/>
        <w:widowControl w:val="0"/>
        <w:numPr>
          <w:ilvl w:val="1"/>
          <w:numId w:val="13"/>
        </w:numPr>
        <w:rPr>
          <w:sz w:val="20"/>
        </w:rPr>
      </w:pPr>
      <w:r w:rsidRPr="001330CF">
        <w:rPr>
          <w:sz w:val="20"/>
        </w:rPr>
        <w:t>Professional advisers including lawyers, bankers, auditors and insurers.</w:t>
      </w:r>
    </w:p>
    <w:p w14:paraId="4E5E4A46" w14:textId="7753F9B1" w:rsidR="00BB414F" w:rsidRDefault="00BB414F" w:rsidP="001330CF">
      <w:pPr>
        <w:pStyle w:val="ClauseBullet1"/>
        <w:widowControl w:val="0"/>
        <w:numPr>
          <w:ilvl w:val="1"/>
          <w:numId w:val="13"/>
        </w:numPr>
        <w:rPr>
          <w:sz w:val="20"/>
        </w:rPr>
      </w:pPr>
      <w:r>
        <w:rPr>
          <w:sz w:val="20"/>
        </w:rPr>
        <w:t>The Charity Commission</w:t>
      </w:r>
      <w:r w:rsidR="00D02C2C">
        <w:rPr>
          <w:sz w:val="20"/>
        </w:rPr>
        <w:t>.</w:t>
      </w:r>
    </w:p>
    <w:p w14:paraId="6B9EF236" w14:textId="41DC212F" w:rsidR="00D02C2C" w:rsidRDefault="00D02C2C" w:rsidP="001330CF">
      <w:pPr>
        <w:pStyle w:val="ClauseBullet1"/>
        <w:widowControl w:val="0"/>
        <w:numPr>
          <w:ilvl w:val="1"/>
          <w:numId w:val="13"/>
        </w:numPr>
        <w:rPr>
          <w:sz w:val="20"/>
        </w:rPr>
      </w:pPr>
      <w:r>
        <w:rPr>
          <w:sz w:val="20"/>
        </w:rPr>
        <w:t xml:space="preserve">Local services which you would like to access, where a referral from us is needed or would be of assistance. </w:t>
      </w:r>
    </w:p>
    <w:p w14:paraId="339A0AE9" w14:textId="4588131B" w:rsidR="00CE205A" w:rsidRDefault="00D02C2C" w:rsidP="001330CF">
      <w:pPr>
        <w:pStyle w:val="ClauseBullet1"/>
        <w:widowControl w:val="0"/>
        <w:numPr>
          <w:ilvl w:val="1"/>
          <w:numId w:val="13"/>
        </w:numPr>
        <w:rPr>
          <w:sz w:val="20"/>
        </w:rPr>
      </w:pPr>
      <w:r>
        <w:rPr>
          <w:sz w:val="20"/>
        </w:rPr>
        <w:t>Your GP</w:t>
      </w:r>
      <w:r w:rsidR="00476EB1">
        <w:rPr>
          <w:sz w:val="20"/>
        </w:rPr>
        <w:t xml:space="preserve"> or other healthcare organisation</w:t>
      </w:r>
      <w:r w:rsidR="00CE205A">
        <w:rPr>
          <w:sz w:val="20"/>
        </w:rPr>
        <w:t>.</w:t>
      </w:r>
    </w:p>
    <w:p w14:paraId="14402EE7" w14:textId="00DBD394" w:rsidR="00476EB1" w:rsidRDefault="00476EB1" w:rsidP="001330CF">
      <w:pPr>
        <w:pStyle w:val="ClauseBullet1"/>
        <w:widowControl w:val="0"/>
        <w:numPr>
          <w:ilvl w:val="1"/>
          <w:numId w:val="13"/>
        </w:numPr>
        <w:rPr>
          <w:sz w:val="20"/>
        </w:rPr>
      </w:pPr>
      <w:r>
        <w:rPr>
          <w:sz w:val="20"/>
        </w:rPr>
        <w:t xml:space="preserve">Emergency services such as the police. </w:t>
      </w:r>
    </w:p>
    <w:p w14:paraId="34F1D0C1" w14:textId="02CFBE04" w:rsidR="00D02C2C" w:rsidRPr="001330CF" w:rsidRDefault="00CE205A" w:rsidP="001330CF">
      <w:pPr>
        <w:pStyle w:val="ClauseBullet1"/>
        <w:widowControl w:val="0"/>
        <w:numPr>
          <w:ilvl w:val="1"/>
          <w:numId w:val="13"/>
        </w:numPr>
        <w:rPr>
          <w:sz w:val="20"/>
        </w:rPr>
      </w:pPr>
      <w:r>
        <w:rPr>
          <w:sz w:val="20"/>
        </w:rPr>
        <w:t>Your</w:t>
      </w:r>
      <w:r w:rsidR="00D02C2C">
        <w:rPr>
          <w:sz w:val="20"/>
        </w:rPr>
        <w:t xml:space="preserve"> emergency contact</w:t>
      </w:r>
      <w:r>
        <w:rPr>
          <w:sz w:val="20"/>
        </w:rPr>
        <w:t>.</w:t>
      </w:r>
    </w:p>
    <w:p w14:paraId="095BE0C0" w14:textId="77777777" w:rsidR="00FF717A" w:rsidRPr="001330CF" w:rsidRDefault="00FF717A" w:rsidP="001330CF">
      <w:pPr>
        <w:pStyle w:val="ClauseBullet1"/>
        <w:widowControl w:val="0"/>
        <w:numPr>
          <w:ilvl w:val="1"/>
          <w:numId w:val="13"/>
        </w:numPr>
        <w:rPr>
          <w:sz w:val="20"/>
        </w:rPr>
      </w:pPr>
      <w:r w:rsidRPr="001330CF">
        <w:rPr>
          <w:sz w:val="20"/>
        </w:rPr>
        <w:t xml:space="preserve">Any organisation to which we are legally obliged to share personal data with. </w:t>
      </w:r>
    </w:p>
    <w:p w14:paraId="2F3AB46D" w14:textId="0D1923A4" w:rsidR="008A3BB9" w:rsidRPr="001330CF" w:rsidRDefault="008A3BB9" w:rsidP="001330CF">
      <w:pPr>
        <w:pStyle w:val="ClauseBullet1"/>
        <w:widowControl w:val="0"/>
        <w:rPr>
          <w:sz w:val="20"/>
        </w:rPr>
      </w:pPr>
      <w:r w:rsidRPr="001330CF">
        <w:rPr>
          <w:sz w:val="20"/>
        </w:rPr>
        <w:t xml:space="preserve">Third parties to whom we may choose to sell, transfer or merge parts of our </w:t>
      </w:r>
      <w:r w:rsidR="00BB414F">
        <w:rPr>
          <w:sz w:val="20"/>
        </w:rPr>
        <w:t>organisation</w:t>
      </w:r>
      <w:r w:rsidRPr="001330CF">
        <w:rPr>
          <w:sz w:val="20"/>
        </w:rPr>
        <w:t xml:space="preserve">. Alternatively, we may seek to acquire other </w:t>
      </w:r>
      <w:r w:rsidR="00BB414F">
        <w:rPr>
          <w:sz w:val="20"/>
        </w:rPr>
        <w:t xml:space="preserve">organisations </w:t>
      </w:r>
      <w:r w:rsidRPr="001330CF">
        <w:rPr>
          <w:sz w:val="20"/>
        </w:rPr>
        <w:t xml:space="preserve"> or merge with them. If a change happens to our</w:t>
      </w:r>
      <w:r w:rsidR="00BB414F">
        <w:rPr>
          <w:sz w:val="20"/>
        </w:rPr>
        <w:t xml:space="preserve"> organisation</w:t>
      </w:r>
      <w:r w:rsidRPr="001330CF">
        <w:rPr>
          <w:sz w:val="20"/>
        </w:rPr>
        <w:t xml:space="preserve">, then the new owners may use your personal data in the same way as set out in this privacy policy. </w:t>
      </w:r>
    </w:p>
    <w:p w14:paraId="7A2881C0" w14:textId="77777777" w:rsidR="008A3BB9" w:rsidRPr="001330CF" w:rsidRDefault="008A3BB9" w:rsidP="001330CF">
      <w:pPr>
        <w:pStyle w:val="NoNumUntitledClause"/>
        <w:keepNext w:val="0"/>
        <w:widowControl w:val="0"/>
        <w:ind w:left="0"/>
        <w:rPr>
          <w:sz w:val="20"/>
        </w:rPr>
      </w:pPr>
      <w:bookmarkStart w:id="54" w:name="a880441"/>
      <w:r w:rsidRPr="001330CF">
        <w:rPr>
          <w:sz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54"/>
    </w:p>
    <w:p w14:paraId="7F069FE0"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"6. International transfers" \l 1</w:instrText>
      </w:r>
      <w:r w:rsidRPr="001330CF">
        <w:rPr>
          <w:sz w:val="20"/>
        </w:rPr>
        <w:fldChar w:fldCharType="end"/>
      </w:r>
      <w:bookmarkStart w:id="55" w:name="a888527"/>
      <w:bookmarkStart w:id="56" w:name="_Toc256000005"/>
      <w:r w:rsidRPr="001330CF">
        <w:rPr>
          <w:sz w:val="20"/>
        </w:rPr>
        <w:t>International transfers</w:t>
      </w:r>
      <w:bookmarkEnd w:id="55"/>
      <w:bookmarkEnd w:id="56"/>
    </w:p>
    <w:p w14:paraId="3C3061C4" w14:textId="3078A698" w:rsidR="008A3BB9" w:rsidRPr="001330CF" w:rsidRDefault="008A3BB9" w:rsidP="001330CF">
      <w:pPr>
        <w:pStyle w:val="NoNumUntitledClause"/>
        <w:keepNext w:val="0"/>
        <w:widowControl w:val="0"/>
        <w:ind w:left="0"/>
        <w:rPr>
          <w:sz w:val="20"/>
        </w:rPr>
      </w:pPr>
      <w:bookmarkStart w:id="57" w:name="a916272"/>
      <w:r w:rsidRPr="00404165">
        <w:rPr>
          <w:sz w:val="20"/>
        </w:rPr>
        <w:t>We do not transfer your personal data outside the UK</w:t>
      </w:r>
      <w:bookmarkEnd w:id="57"/>
      <w:r w:rsidR="00476EB1" w:rsidRPr="00404165">
        <w:rPr>
          <w:sz w:val="20"/>
        </w:rPr>
        <w:t xml:space="preserve"> </w:t>
      </w:r>
      <w:r w:rsidR="00A5268B">
        <w:rPr>
          <w:sz w:val="20"/>
        </w:rPr>
        <w:t>other than to Belgium. We transfer your personal data to Belgium because this is where</w:t>
      </w:r>
      <w:r w:rsidR="00A5268B" w:rsidRPr="00404165">
        <w:rPr>
          <w:sz w:val="20"/>
        </w:rPr>
        <w:t xml:space="preserve"> the information you </w:t>
      </w:r>
      <w:r w:rsidR="00A5268B">
        <w:rPr>
          <w:sz w:val="20"/>
        </w:rPr>
        <w:t xml:space="preserve">provide to us </w:t>
      </w:r>
      <w:r w:rsidR="00A5268B" w:rsidRPr="00404165">
        <w:rPr>
          <w:sz w:val="20"/>
        </w:rPr>
        <w:t xml:space="preserve">in our web contact form </w:t>
      </w:r>
      <w:r w:rsidR="00A5268B">
        <w:rPr>
          <w:sz w:val="20"/>
        </w:rPr>
        <w:t>on our website is stored, through our service provider Blayney</w:t>
      </w:r>
      <w:r w:rsidR="003E1E58">
        <w:rPr>
          <w:sz w:val="20"/>
        </w:rPr>
        <w:t xml:space="preserve"> Partnership</w:t>
      </w:r>
      <w:r w:rsidR="00A5268B" w:rsidRPr="00404165">
        <w:rPr>
          <w:sz w:val="20"/>
        </w:rPr>
        <w:t>.</w:t>
      </w:r>
      <w:r w:rsidR="00A5268B">
        <w:rPr>
          <w:sz w:val="20"/>
        </w:rPr>
        <w:t xml:space="preserve"> When we transfer your personal data to Belgium, we ensure that a similar degree of protection is afforded to your data as it would have in the UK, on the basis that Belgium is covered by the EU-wide adequacy regulation that the UK has in place.</w:t>
      </w:r>
    </w:p>
    <w:p w14:paraId="27236CC1"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"7. Data security" \l 1</w:instrText>
      </w:r>
      <w:r w:rsidRPr="001330CF">
        <w:rPr>
          <w:sz w:val="20"/>
        </w:rPr>
        <w:fldChar w:fldCharType="end"/>
      </w:r>
      <w:bookmarkStart w:id="58" w:name="a424553"/>
      <w:bookmarkStart w:id="59" w:name="_Toc256000006"/>
      <w:r w:rsidRPr="001330CF">
        <w:rPr>
          <w:sz w:val="20"/>
        </w:rPr>
        <w:t>Data security</w:t>
      </w:r>
      <w:bookmarkEnd w:id="58"/>
      <w:bookmarkEnd w:id="59"/>
    </w:p>
    <w:p w14:paraId="150FE5B5" w14:textId="77777777" w:rsidR="008A3BB9" w:rsidRPr="001330CF" w:rsidRDefault="008A3BB9" w:rsidP="001330CF">
      <w:pPr>
        <w:pStyle w:val="NoNumUntitledClause"/>
        <w:keepNext w:val="0"/>
        <w:widowControl w:val="0"/>
        <w:ind w:left="0"/>
        <w:rPr>
          <w:sz w:val="20"/>
        </w:rPr>
      </w:pPr>
      <w:bookmarkStart w:id="60" w:name="a117271"/>
      <w:r w:rsidRPr="001330CF">
        <w:rPr>
          <w:sz w:val="20"/>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60"/>
    </w:p>
    <w:p w14:paraId="1DEC1012" w14:textId="77777777" w:rsidR="008A3BB9" w:rsidRPr="001330CF" w:rsidRDefault="008A3BB9" w:rsidP="001330CF">
      <w:pPr>
        <w:pStyle w:val="NoNumUntitledClause"/>
        <w:keepNext w:val="0"/>
        <w:widowControl w:val="0"/>
        <w:ind w:left="0"/>
        <w:rPr>
          <w:sz w:val="20"/>
        </w:rPr>
      </w:pPr>
      <w:bookmarkStart w:id="61" w:name="a347220"/>
      <w:r w:rsidRPr="001330CF">
        <w:rPr>
          <w:sz w:val="20"/>
        </w:rPr>
        <w:t>We have put in place procedures to deal with any suspected personal data breach and will notify you and any applicable regulator of a breach where we are legally required to do so.</w:t>
      </w:r>
      <w:bookmarkEnd w:id="61"/>
    </w:p>
    <w:p w14:paraId="043148AD"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"8. Data retention" \l 1</w:instrText>
      </w:r>
      <w:r w:rsidRPr="001330CF">
        <w:rPr>
          <w:sz w:val="20"/>
        </w:rPr>
        <w:fldChar w:fldCharType="end"/>
      </w:r>
      <w:bookmarkStart w:id="62" w:name="a852989"/>
      <w:bookmarkStart w:id="63" w:name="_Toc256000007"/>
      <w:r w:rsidRPr="001330CF">
        <w:rPr>
          <w:sz w:val="20"/>
        </w:rPr>
        <w:t>Data retention</w:t>
      </w:r>
      <w:bookmarkEnd w:id="62"/>
      <w:bookmarkEnd w:id="63"/>
    </w:p>
    <w:p w14:paraId="71BDC8EC" w14:textId="77777777" w:rsidR="008A3BB9" w:rsidRPr="001330CF" w:rsidRDefault="008A3BB9" w:rsidP="001330CF">
      <w:pPr>
        <w:pStyle w:val="NoNumTitle-Clause"/>
        <w:keepNext w:val="0"/>
        <w:widowControl w:val="0"/>
        <w:ind w:left="0"/>
        <w:rPr>
          <w:sz w:val="20"/>
        </w:rPr>
      </w:pPr>
      <w:bookmarkStart w:id="64" w:name="a536431"/>
      <w:r w:rsidRPr="001330CF">
        <w:rPr>
          <w:sz w:val="20"/>
        </w:rPr>
        <w:t>How long will you use my personal data for?</w:t>
      </w:r>
      <w:bookmarkEnd w:id="64"/>
    </w:p>
    <w:p w14:paraId="18D1E8CB" w14:textId="69AE1F98" w:rsidR="008A3BB9" w:rsidRPr="001330CF" w:rsidRDefault="008A3BB9" w:rsidP="001330CF">
      <w:pPr>
        <w:pStyle w:val="NoNumUntitledClause"/>
        <w:keepNext w:val="0"/>
        <w:widowControl w:val="0"/>
        <w:ind w:left="0"/>
        <w:rPr>
          <w:sz w:val="20"/>
        </w:rPr>
      </w:pPr>
      <w:bookmarkStart w:id="65" w:name="a656402"/>
      <w:r w:rsidRPr="001330CF">
        <w:rPr>
          <w:sz w:val="20"/>
        </w:rPr>
        <w:t>We will only retain your personal data for as long as reasonably necessary to fulfil the purposes we collected it for, including for the purposes of satisfying any legal, regulatory, tax, accounting or reporting requirements.</w:t>
      </w:r>
      <w:r w:rsidR="00404165">
        <w:rPr>
          <w:sz w:val="20"/>
        </w:rPr>
        <w:t xml:space="preserve"> This will typically be a period of 7 years.</w:t>
      </w:r>
      <w:r w:rsidRPr="001330CF">
        <w:rPr>
          <w:sz w:val="20"/>
        </w:rPr>
        <w:t xml:space="preserve"> We may retain your personal data for a longer period in the event of a complaint or if we reasonably believe there is a prospect of litigation in respect to our relationship with you.</w:t>
      </w:r>
      <w:bookmarkEnd w:id="65"/>
    </w:p>
    <w:p w14:paraId="47DC6C51" w14:textId="77777777" w:rsidR="008A3BB9" w:rsidRPr="001330CF" w:rsidRDefault="008A3BB9" w:rsidP="001330CF">
      <w:pPr>
        <w:pStyle w:val="NoNumUntitledClause"/>
        <w:keepNext w:val="0"/>
        <w:widowControl w:val="0"/>
        <w:ind w:left="0"/>
        <w:rPr>
          <w:sz w:val="20"/>
        </w:rPr>
      </w:pPr>
      <w:bookmarkStart w:id="66" w:name="a679927"/>
      <w:r w:rsidRPr="001330CF">
        <w:rPr>
          <w:sz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bookmarkEnd w:id="66"/>
    </w:p>
    <w:p w14:paraId="6E343E95" w14:textId="77777777" w:rsidR="008A3BB9" w:rsidRPr="001330CF" w:rsidRDefault="008A3BB9" w:rsidP="001330CF">
      <w:pPr>
        <w:pStyle w:val="NoNumUntitledClause"/>
        <w:keepNext w:val="0"/>
        <w:widowControl w:val="0"/>
        <w:ind w:left="0"/>
        <w:rPr>
          <w:sz w:val="20"/>
        </w:rPr>
      </w:pPr>
      <w:bookmarkStart w:id="67" w:name="a137296"/>
      <w:r w:rsidRPr="001330CF">
        <w:rPr>
          <w:sz w:val="20"/>
        </w:rPr>
        <w:t xml:space="preserve">In some circumstances you can ask us to delete your data: see </w:t>
      </w:r>
      <w:r w:rsidR="00E416FE" w:rsidRPr="001330CF">
        <w:rPr>
          <w:sz w:val="20"/>
        </w:rPr>
        <w:t xml:space="preserve">section 9 </w:t>
      </w:r>
      <w:r w:rsidRPr="001330CF">
        <w:rPr>
          <w:sz w:val="20"/>
        </w:rPr>
        <w:t>below for further information.</w:t>
      </w:r>
      <w:bookmarkEnd w:id="67"/>
    </w:p>
    <w:p w14:paraId="6551CE31" w14:textId="77777777" w:rsidR="008A3BB9" w:rsidRPr="001330CF" w:rsidRDefault="008A3BB9" w:rsidP="001330CF">
      <w:pPr>
        <w:pStyle w:val="NoNumUntitledClause"/>
        <w:keepNext w:val="0"/>
        <w:widowControl w:val="0"/>
        <w:ind w:left="0"/>
        <w:rPr>
          <w:sz w:val="20"/>
        </w:rPr>
      </w:pPr>
      <w:bookmarkStart w:id="68" w:name="a938517"/>
      <w:r w:rsidRPr="001330CF">
        <w:rPr>
          <w:sz w:val="20"/>
        </w:rPr>
        <w:t xml:space="preserve">In some circumstances we will anonymise your personal data (so that it can no longer be associated with you) for research or statistical purposes, in which case we may use this information indefinitely without further notice to you. </w:t>
      </w:r>
      <w:bookmarkEnd w:id="68"/>
    </w:p>
    <w:p w14:paraId="0E601594" w14:textId="77777777" w:rsidR="008A3BB9" w:rsidRPr="001330CF" w:rsidRDefault="008A3BB9" w:rsidP="001330CF">
      <w:pPr>
        <w:pStyle w:val="TitleClause"/>
        <w:keepNext w:val="0"/>
        <w:widowControl w:val="0"/>
        <w:rPr>
          <w:sz w:val="20"/>
        </w:rPr>
      </w:pPr>
      <w:r w:rsidRPr="001330CF">
        <w:rPr>
          <w:sz w:val="20"/>
        </w:rPr>
        <w:fldChar w:fldCharType="begin"/>
      </w:r>
      <w:r w:rsidRPr="001330CF">
        <w:rPr>
          <w:sz w:val="20"/>
        </w:rPr>
        <w:instrText>TC "9. Your legal rights" \l 1</w:instrText>
      </w:r>
      <w:r w:rsidRPr="001330CF">
        <w:rPr>
          <w:sz w:val="20"/>
        </w:rPr>
        <w:fldChar w:fldCharType="end"/>
      </w:r>
      <w:bookmarkStart w:id="69" w:name="a152621"/>
      <w:bookmarkStart w:id="70" w:name="_Toc256000008"/>
      <w:r w:rsidRPr="001330CF">
        <w:rPr>
          <w:sz w:val="20"/>
        </w:rPr>
        <w:t>Your legal rights</w:t>
      </w:r>
      <w:bookmarkEnd w:id="69"/>
      <w:bookmarkEnd w:id="70"/>
    </w:p>
    <w:p w14:paraId="17289833" w14:textId="77777777" w:rsidR="008A3BB9" w:rsidRPr="001330CF" w:rsidRDefault="008A3BB9" w:rsidP="001330CF">
      <w:pPr>
        <w:pStyle w:val="NoNumUntitledClause"/>
        <w:keepNext w:val="0"/>
        <w:widowControl w:val="0"/>
        <w:ind w:left="0"/>
        <w:rPr>
          <w:sz w:val="20"/>
        </w:rPr>
      </w:pPr>
      <w:bookmarkStart w:id="71" w:name="a777128"/>
      <w:r w:rsidRPr="001330CF">
        <w:rPr>
          <w:sz w:val="20"/>
        </w:rPr>
        <w:t xml:space="preserve">Under certain circumstances, you have rights under data protection laws in relation to your personal data. </w:t>
      </w:r>
      <w:bookmarkEnd w:id="71"/>
    </w:p>
    <w:p w14:paraId="0B63904E" w14:textId="77777777" w:rsidR="00E416FE" w:rsidRPr="001330CF" w:rsidRDefault="00E416FE" w:rsidP="001330CF">
      <w:pPr>
        <w:pStyle w:val="NoNumUntitledClause"/>
        <w:keepNext w:val="0"/>
        <w:widowControl w:val="0"/>
        <w:ind w:left="0"/>
        <w:rPr>
          <w:sz w:val="20"/>
        </w:rPr>
      </w:pPr>
      <w:bookmarkStart w:id="72" w:name="a484071"/>
      <w:r w:rsidRPr="001330CF">
        <w:rPr>
          <w:sz w:val="20"/>
        </w:rPr>
        <w:t>You have the right to:</w:t>
      </w:r>
      <w:bookmarkEnd w:id="72"/>
    </w:p>
    <w:p w14:paraId="05A3C786" w14:textId="77777777" w:rsidR="00E416FE" w:rsidRPr="001330CF" w:rsidRDefault="00E416FE" w:rsidP="001330CF">
      <w:pPr>
        <w:pStyle w:val="NoNumUntitledsubclause1"/>
        <w:widowControl w:val="0"/>
        <w:ind w:left="0"/>
        <w:rPr>
          <w:sz w:val="20"/>
        </w:rPr>
      </w:pPr>
      <w:bookmarkStart w:id="73" w:name="a100058"/>
      <w:r w:rsidRPr="001330CF">
        <w:rPr>
          <w:rStyle w:val="DefTerm"/>
          <w:sz w:val="20"/>
        </w:rPr>
        <w:t>Request access</w:t>
      </w:r>
      <w:r w:rsidRPr="001330CF">
        <w:rPr>
          <w:b/>
          <w:bCs/>
          <w:sz w:val="20"/>
        </w:rPr>
        <w:t xml:space="preserve"> </w:t>
      </w:r>
      <w:r w:rsidRPr="001330CF">
        <w:rPr>
          <w:sz w:val="20"/>
        </w:rPr>
        <w:t>to your personal data (commonly known as a "data subject access request"). This enables you to receive a copy of the personal data we hold about you and to check that we are lawfully processing it.</w:t>
      </w:r>
      <w:bookmarkEnd w:id="73"/>
    </w:p>
    <w:p w14:paraId="772A0238" w14:textId="77777777" w:rsidR="00E416FE" w:rsidRPr="001330CF" w:rsidRDefault="00E416FE" w:rsidP="001330CF">
      <w:pPr>
        <w:pStyle w:val="NoNumUntitledsubclause1"/>
        <w:widowControl w:val="0"/>
        <w:ind w:left="0"/>
        <w:rPr>
          <w:sz w:val="20"/>
        </w:rPr>
      </w:pPr>
      <w:bookmarkStart w:id="74" w:name="a297597"/>
      <w:r w:rsidRPr="001330CF">
        <w:rPr>
          <w:rStyle w:val="DefTerm"/>
          <w:sz w:val="20"/>
        </w:rPr>
        <w:t>Request correction</w:t>
      </w:r>
      <w:r w:rsidRPr="001330CF">
        <w:rPr>
          <w:b/>
          <w:bCs/>
          <w:sz w:val="20"/>
        </w:rPr>
        <w:t xml:space="preserve"> </w:t>
      </w:r>
      <w:r w:rsidRPr="001330CF">
        <w:rPr>
          <w:sz w:val="20"/>
        </w:rPr>
        <w:t>of the personal data that we hold about you. This enables you to have any incomplete or inaccurate data we hold about you corrected, though we may need to verify the accuracy of the new data you provide to us.</w:t>
      </w:r>
      <w:bookmarkEnd w:id="74"/>
    </w:p>
    <w:p w14:paraId="21A4146F" w14:textId="77777777" w:rsidR="00E416FE" w:rsidRPr="001330CF" w:rsidRDefault="00E416FE" w:rsidP="001330CF">
      <w:pPr>
        <w:pStyle w:val="NoNumUntitledsubclause1"/>
        <w:widowControl w:val="0"/>
        <w:ind w:left="0"/>
        <w:rPr>
          <w:sz w:val="20"/>
        </w:rPr>
      </w:pPr>
      <w:bookmarkStart w:id="75" w:name="a836012"/>
      <w:r w:rsidRPr="001330CF">
        <w:rPr>
          <w:rStyle w:val="DefTerm"/>
          <w:sz w:val="20"/>
        </w:rPr>
        <w:t>Request erasure</w:t>
      </w:r>
      <w:r w:rsidRPr="001330CF">
        <w:rPr>
          <w:b/>
          <w:bCs/>
          <w:sz w:val="20"/>
        </w:rPr>
        <w:t xml:space="preserve"> </w:t>
      </w:r>
      <w:r w:rsidRPr="001330CF">
        <w:rPr>
          <w:sz w:val="20"/>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75"/>
    </w:p>
    <w:p w14:paraId="2EB0A3FE" w14:textId="77777777" w:rsidR="00E416FE" w:rsidRPr="001330CF" w:rsidRDefault="00E416FE" w:rsidP="001330CF">
      <w:pPr>
        <w:pStyle w:val="NoNumUntitledsubclause1"/>
        <w:widowControl w:val="0"/>
        <w:ind w:left="0"/>
        <w:rPr>
          <w:sz w:val="20"/>
        </w:rPr>
      </w:pPr>
      <w:bookmarkStart w:id="76" w:name="a789450"/>
      <w:r w:rsidRPr="001330CF">
        <w:rPr>
          <w:rStyle w:val="DefTerm"/>
          <w:sz w:val="20"/>
        </w:rPr>
        <w:t>Object to processing</w:t>
      </w:r>
      <w:r w:rsidRPr="001330CF">
        <w:rPr>
          <w:b/>
          <w:bCs/>
          <w:sz w:val="20"/>
        </w:rPr>
        <w:t xml:space="preserve"> </w:t>
      </w:r>
      <w:r w:rsidRPr="001330CF">
        <w:rPr>
          <w:sz w:val="2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76"/>
    </w:p>
    <w:p w14:paraId="49900D8E" w14:textId="77777777" w:rsidR="00E416FE" w:rsidRPr="001330CF" w:rsidRDefault="00E416FE" w:rsidP="001330CF">
      <w:pPr>
        <w:pStyle w:val="NoNumUntitledsubclause1"/>
        <w:widowControl w:val="0"/>
        <w:ind w:left="0"/>
        <w:rPr>
          <w:sz w:val="20"/>
        </w:rPr>
      </w:pPr>
      <w:bookmarkStart w:id="77" w:name="a520072"/>
      <w:r w:rsidRPr="001330CF">
        <w:rPr>
          <w:rStyle w:val="DefTerm"/>
          <w:sz w:val="20"/>
        </w:rPr>
        <w:t>Request restriction of processing</w:t>
      </w:r>
      <w:r w:rsidRPr="001330CF">
        <w:rPr>
          <w:b/>
          <w:bCs/>
          <w:sz w:val="20"/>
        </w:rPr>
        <w:t xml:space="preserve"> </w:t>
      </w:r>
      <w:r w:rsidRPr="001330CF">
        <w:rPr>
          <w:sz w:val="20"/>
        </w:rPr>
        <w:t xml:space="preserve">of your personal data. This enables you to ask us to suspend the processing of your personal data in the following scenarios: </w:t>
      </w:r>
      <w:bookmarkEnd w:id="77"/>
    </w:p>
    <w:p w14:paraId="3664E8F6" w14:textId="77777777" w:rsidR="00E416FE" w:rsidRPr="001330CF" w:rsidRDefault="00E416FE" w:rsidP="001330CF">
      <w:pPr>
        <w:pStyle w:val="subclause1Bullet1"/>
        <w:widowControl w:val="0"/>
        <w:rPr>
          <w:sz w:val="20"/>
        </w:rPr>
      </w:pPr>
      <w:r w:rsidRPr="001330CF">
        <w:rPr>
          <w:sz w:val="20"/>
        </w:rPr>
        <w:t>If you want us to establish the data's accuracy.</w:t>
      </w:r>
    </w:p>
    <w:p w14:paraId="584A002E" w14:textId="77777777" w:rsidR="00E416FE" w:rsidRPr="001330CF" w:rsidRDefault="00E416FE" w:rsidP="001330CF">
      <w:pPr>
        <w:pStyle w:val="subclause1Bullet1"/>
        <w:widowControl w:val="0"/>
        <w:rPr>
          <w:sz w:val="20"/>
        </w:rPr>
      </w:pPr>
      <w:r w:rsidRPr="001330CF">
        <w:rPr>
          <w:sz w:val="20"/>
        </w:rPr>
        <w:t>Where our use of the data is unlawful but you do not want us to erase it.</w:t>
      </w:r>
    </w:p>
    <w:p w14:paraId="29F5C43F" w14:textId="77777777" w:rsidR="00E416FE" w:rsidRPr="001330CF" w:rsidRDefault="00E416FE" w:rsidP="001330CF">
      <w:pPr>
        <w:pStyle w:val="subclause1Bullet1"/>
        <w:widowControl w:val="0"/>
        <w:rPr>
          <w:sz w:val="20"/>
        </w:rPr>
      </w:pPr>
      <w:r w:rsidRPr="001330CF">
        <w:rPr>
          <w:sz w:val="20"/>
        </w:rPr>
        <w:t xml:space="preserve">Where you need us to hold the data even if we no longer require it as you need it to establish, exercise or defend legal claims. </w:t>
      </w:r>
    </w:p>
    <w:p w14:paraId="54766F11" w14:textId="77777777" w:rsidR="00E416FE" w:rsidRPr="001330CF" w:rsidRDefault="00E416FE" w:rsidP="001330CF">
      <w:pPr>
        <w:pStyle w:val="subclause1Bullet1"/>
        <w:widowControl w:val="0"/>
        <w:rPr>
          <w:sz w:val="20"/>
        </w:rPr>
      </w:pPr>
      <w:r w:rsidRPr="001330CF">
        <w:rPr>
          <w:sz w:val="20"/>
        </w:rPr>
        <w:t xml:space="preserve">You have objected to our use of your data but we need to verify whether we have overriding legitimate grounds to use it. </w:t>
      </w:r>
    </w:p>
    <w:p w14:paraId="5E8FB245" w14:textId="77777777" w:rsidR="00E416FE" w:rsidRPr="001330CF" w:rsidRDefault="00E416FE" w:rsidP="001330CF">
      <w:pPr>
        <w:pStyle w:val="NoNumUntitledsubclause1"/>
        <w:widowControl w:val="0"/>
        <w:ind w:left="0"/>
        <w:rPr>
          <w:sz w:val="20"/>
        </w:rPr>
      </w:pPr>
      <w:bookmarkStart w:id="78" w:name="a546939"/>
      <w:r w:rsidRPr="001330CF">
        <w:rPr>
          <w:rStyle w:val="DefTerm"/>
          <w:sz w:val="20"/>
        </w:rPr>
        <w:t>Request the transfer</w:t>
      </w:r>
      <w:r w:rsidRPr="001330CF">
        <w:rPr>
          <w:b/>
          <w:bCs/>
          <w:sz w:val="20"/>
        </w:rPr>
        <w:t xml:space="preserve"> </w:t>
      </w:r>
      <w:r w:rsidRPr="001330CF">
        <w:rPr>
          <w:sz w:val="20"/>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78"/>
    </w:p>
    <w:p w14:paraId="49B6EBC4" w14:textId="77777777" w:rsidR="006D535A" w:rsidRPr="001330CF" w:rsidRDefault="00E416FE" w:rsidP="001330CF">
      <w:pPr>
        <w:pStyle w:val="NoNumUntitledsubclause1"/>
        <w:widowControl w:val="0"/>
        <w:ind w:left="0"/>
        <w:rPr>
          <w:sz w:val="20"/>
        </w:rPr>
      </w:pPr>
      <w:bookmarkStart w:id="79" w:name="a722140"/>
      <w:r w:rsidRPr="001330CF">
        <w:rPr>
          <w:rStyle w:val="DefTerm"/>
          <w:sz w:val="20"/>
        </w:rPr>
        <w:t>Withdraw consent at any time</w:t>
      </w:r>
      <w:r w:rsidRPr="001330CF">
        <w:rPr>
          <w:b/>
          <w:bCs/>
          <w:sz w:val="20"/>
        </w:rPr>
        <w:t xml:space="preserve"> </w:t>
      </w:r>
      <w:r w:rsidRPr="001330CF">
        <w:rPr>
          <w:sz w:val="2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Start w:id="80" w:name="a694615"/>
      <w:bookmarkEnd w:id="79"/>
    </w:p>
    <w:p w14:paraId="097F8ADC" w14:textId="4DCF2D13" w:rsidR="006D535A" w:rsidRPr="001330CF" w:rsidRDefault="008A3BB9" w:rsidP="001330CF">
      <w:pPr>
        <w:pStyle w:val="NoNumUntitledsubclause1"/>
        <w:widowControl w:val="0"/>
        <w:ind w:left="0"/>
        <w:rPr>
          <w:sz w:val="20"/>
        </w:rPr>
      </w:pPr>
      <w:r w:rsidRPr="001330CF">
        <w:rPr>
          <w:sz w:val="20"/>
        </w:rPr>
        <w:t xml:space="preserve">If you wish to exercise any of the rights set out above, please contact </w:t>
      </w:r>
      <w:bookmarkEnd w:id="80"/>
      <w:r w:rsidR="00945224">
        <w:rPr>
          <w:sz w:val="20"/>
        </w:rPr>
        <w:t xml:space="preserve">our </w:t>
      </w:r>
      <w:r w:rsidR="00E416FE" w:rsidRPr="00945224">
        <w:rPr>
          <w:sz w:val="20"/>
        </w:rPr>
        <w:t>DPO,</w:t>
      </w:r>
      <w:r w:rsidR="00E416FE" w:rsidRPr="001330CF">
        <w:rPr>
          <w:sz w:val="20"/>
        </w:rPr>
        <w:t xml:space="preserve"> as set out in section 1 above. </w:t>
      </w:r>
      <w:bookmarkStart w:id="81" w:name="a367507"/>
    </w:p>
    <w:p w14:paraId="7CFEC66D" w14:textId="77777777" w:rsidR="006D535A" w:rsidRPr="001330CF" w:rsidRDefault="008A3BB9" w:rsidP="001330CF">
      <w:pPr>
        <w:pStyle w:val="NoNumUntitledsubclause1"/>
        <w:widowControl w:val="0"/>
        <w:ind w:left="0"/>
        <w:rPr>
          <w:b/>
          <w:bCs/>
          <w:sz w:val="20"/>
        </w:rPr>
      </w:pPr>
      <w:r w:rsidRPr="001330CF">
        <w:rPr>
          <w:b/>
          <w:bCs/>
          <w:sz w:val="20"/>
        </w:rPr>
        <w:t>No fee usually required</w:t>
      </w:r>
      <w:bookmarkStart w:id="82" w:name="a152124"/>
      <w:bookmarkEnd w:id="81"/>
    </w:p>
    <w:p w14:paraId="550F3FC1" w14:textId="77777777" w:rsidR="006D535A" w:rsidRPr="001330CF" w:rsidRDefault="008A3BB9" w:rsidP="001330CF">
      <w:pPr>
        <w:pStyle w:val="NoNumUntitledsubclause1"/>
        <w:widowControl w:val="0"/>
        <w:ind w:left="0"/>
        <w:rPr>
          <w:sz w:val="20"/>
        </w:rPr>
      </w:pPr>
      <w:r w:rsidRPr="001330CF">
        <w:rPr>
          <w:sz w:val="20"/>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bookmarkStart w:id="83" w:name="a892914"/>
      <w:bookmarkEnd w:id="82"/>
    </w:p>
    <w:p w14:paraId="450DA834" w14:textId="77777777" w:rsidR="006D535A" w:rsidRPr="001330CF" w:rsidRDefault="008A3BB9" w:rsidP="001330CF">
      <w:pPr>
        <w:pStyle w:val="NoNumUntitledsubclause1"/>
        <w:widowControl w:val="0"/>
        <w:ind w:left="0"/>
        <w:rPr>
          <w:b/>
          <w:bCs/>
          <w:sz w:val="20"/>
        </w:rPr>
      </w:pPr>
      <w:r w:rsidRPr="001330CF">
        <w:rPr>
          <w:b/>
          <w:bCs/>
          <w:sz w:val="20"/>
        </w:rPr>
        <w:t>What we may need from you</w:t>
      </w:r>
      <w:bookmarkStart w:id="84" w:name="a853930"/>
      <w:bookmarkEnd w:id="83"/>
    </w:p>
    <w:p w14:paraId="37FAAB9B" w14:textId="77777777" w:rsidR="006D535A" w:rsidRPr="001330CF" w:rsidRDefault="008A3BB9" w:rsidP="001330CF">
      <w:pPr>
        <w:pStyle w:val="NoNumUntitledsubclause1"/>
        <w:widowControl w:val="0"/>
        <w:ind w:left="0"/>
        <w:rPr>
          <w:sz w:val="20"/>
        </w:rPr>
      </w:pPr>
      <w:r w:rsidRPr="001330CF">
        <w:rPr>
          <w:sz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Start w:id="85" w:name="a703850"/>
      <w:bookmarkEnd w:id="84"/>
    </w:p>
    <w:p w14:paraId="2696358C" w14:textId="77777777" w:rsidR="006D535A" w:rsidRPr="001330CF" w:rsidRDefault="008A3BB9" w:rsidP="001330CF">
      <w:pPr>
        <w:pStyle w:val="NoNumUntitledsubclause1"/>
        <w:widowControl w:val="0"/>
        <w:ind w:left="0"/>
        <w:rPr>
          <w:b/>
          <w:bCs/>
          <w:sz w:val="20"/>
        </w:rPr>
      </w:pPr>
      <w:r w:rsidRPr="001330CF">
        <w:rPr>
          <w:b/>
          <w:bCs/>
          <w:sz w:val="20"/>
        </w:rPr>
        <w:t>Time limit to respond</w:t>
      </w:r>
      <w:bookmarkStart w:id="86" w:name="a594954"/>
      <w:bookmarkEnd w:id="85"/>
    </w:p>
    <w:p w14:paraId="6B910656" w14:textId="77777777" w:rsidR="008A3BB9" w:rsidRPr="001330CF" w:rsidRDefault="008A3BB9" w:rsidP="001330CF">
      <w:pPr>
        <w:pStyle w:val="NoNumUntitledsubclause1"/>
        <w:widowControl w:val="0"/>
        <w:ind w:left="0"/>
        <w:rPr>
          <w:b/>
          <w:bCs/>
          <w:sz w:val="20"/>
        </w:rPr>
      </w:pPr>
      <w:r w:rsidRPr="001330CF">
        <w:rPr>
          <w:sz w:val="20"/>
        </w:rPr>
        <w:t xml:space="preserve">We try to respond to all legitimate requests within one month. Occasionally it could take us longer than a month if your request is particularly complex or you have made a number of requests. In this case, we will notify you and keep you updated. </w:t>
      </w:r>
      <w:bookmarkEnd w:id="86"/>
    </w:p>
    <w:p w14:paraId="17C74B84" w14:textId="6210EE50" w:rsidR="008A3BB9" w:rsidRPr="001330CF" w:rsidRDefault="008A3BB9" w:rsidP="001330CF">
      <w:pPr>
        <w:pStyle w:val="NoNumUntitledClause"/>
        <w:keepNext w:val="0"/>
        <w:widowControl w:val="0"/>
        <w:ind w:left="0"/>
        <w:rPr>
          <w:sz w:val="20"/>
        </w:rPr>
      </w:pPr>
    </w:p>
    <w:sectPr w:rsidR="008A3BB9" w:rsidRPr="001330CF" w:rsidSect="008A3BB9">
      <w:footerReference w:type="default" r:id="rId15"/>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26CE" w14:textId="77777777" w:rsidR="000741BE" w:rsidRDefault="000741BE" w:rsidP="008A3BB9">
      <w:pPr>
        <w:spacing w:after="0" w:line="240" w:lineRule="auto"/>
      </w:pPr>
      <w:r>
        <w:separator/>
      </w:r>
    </w:p>
  </w:endnote>
  <w:endnote w:type="continuationSeparator" w:id="0">
    <w:p w14:paraId="17D9D40A" w14:textId="77777777" w:rsidR="000741BE" w:rsidRDefault="000741BE" w:rsidP="008A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C4D9" w14:textId="77777777" w:rsidR="008A3BB9" w:rsidRDefault="008A3BB9">
    <w:pPr>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85D0" w14:textId="77777777" w:rsidR="000741BE" w:rsidRDefault="000741BE" w:rsidP="008A3BB9">
      <w:pPr>
        <w:spacing w:after="0" w:line="240" w:lineRule="auto"/>
      </w:pPr>
      <w:r>
        <w:separator/>
      </w:r>
    </w:p>
  </w:footnote>
  <w:footnote w:type="continuationSeparator" w:id="0">
    <w:p w14:paraId="1F843BAC" w14:textId="77777777" w:rsidR="000741BE" w:rsidRDefault="000741BE" w:rsidP="008A3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CE007B68"/>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Letter"/>
      <w:pStyle w:val="Untitledsubclause3"/>
      <w:lvlText w:val="%4)"/>
      <w:lvlJc w:val="left"/>
      <w:pPr>
        <w:tabs>
          <w:tab w:val="num" w:pos="2419"/>
        </w:tabs>
        <w:ind w:left="2275" w:hanging="576"/>
      </w:pPr>
      <w:rPr>
        <w:rFonts w:ascii="Arial" w:eastAsia="Arial Unicode MS" w:hAnsi="Arial" w:cs="Arial"/>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58A88908">
      <w:start w:val="1"/>
      <w:numFmt w:val="bullet"/>
      <w:pStyle w:val="DefinedTermBullet"/>
      <w:lvlText w:val=""/>
      <w:lvlJc w:val="left"/>
      <w:pPr>
        <w:ind w:left="1440" w:hanging="360"/>
      </w:pPr>
      <w:rPr>
        <w:rFonts w:ascii="Symbol" w:hAnsi="Symbol" w:hint="default"/>
        <w:color w:val="000000"/>
      </w:rPr>
    </w:lvl>
    <w:lvl w:ilvl="1" w:tplc="6C94F4D8" w:tentative="1">
      <w:start w:val="1"/>
      <w:numFmt w:val="bullet"/>
      <w:lvlText w:val="o"/>
      <w:lvlJc w:val="left"/>
      <w:pPr>
        <w:ind w:left="2160" w:hanging="360"/>
      </w:pPr>
      <w:rPr>
        <w:rFonts w:ascii="Courier New" w:hAnsi="Courier New" w:cs="Courier New" w:hint="default"/>
      </w:rPr>
    </w:lvl>
    <w:lvl w:ilvl="2" w:tplc="A82AEF1C" w:tentative="1">
      <w:start w:val="1"/>
      <w:numFmt w:val="bullet"/>
      <w:lvlText w:val=""/>
      <w:lvlJc w:val="left"/>
      <w:pPr>
        <w:ind w:left="2880" w:hanging="360"/>
      </w:pPr>
      <w:rPr>
        <w:rFonts w:ascii="Wingdings" w:hAnsi="Wingdings" w:hint="default"/>
      </w:rPr>
    </w:lvl>
    <w:lvl w:ilvl="3" w:tplc="97E0D59E" w:tentative="1">
      <w:start w:val="1"/>
      <w:numFmt w:val="bullet"/>
      <w:lvlText w:val=""/>
      <w:lvlJc w:val="left"/>
      <w:pPr>
        <w:ind w:left="3600" w:hanging="360"/>
      </w:pPr>
      <w:rPr>
        <w:rFonts w:ascii="Symbol" w:hAnsi="Symbol" w:hint="default"/>
      </w:rPr>
    </w:lvl>
    <w:lvl w:ilvl="4" w:tplc="AD40EAB4" w:tentative="1">
      <w:start w:val="1"/>
      <w:numFmt w:val="bullet"/>
      <w:lvlText w:val="o"/>
      <w:lvlJc w:val="left"/>
      <w:pPr>
        <w:ind w:left="4320" w:hanging="360"/>
      </w:pPr>
      <w:rPr>
        <w:rFonts w:ascii="Courier New" w:hAnsi="Courier New" w:cs="Courier New" w:hint="default"/>
      </w:rPr>
    </w:lvl>
    <w:lvl w:ilvl="5" w:tplc="A8D43874" w:tentative="1">
      <w:start w:val="1"/>
      <w:numFmt w:val="bullet"/>
      <w:lvlText w:val=""/>
      <w:lvlJc w:val="left"/>
      <w:pPr>
        <w:ind w:left="5040" w:hanging="360"/>
      </w:pPr>
      <w:rPr>
        <w:rFonts w:ascii="Wingdings" w:hAnsi="Wingdings" w:hint="default"/>
      </w:rPr>
    </w:lvl>
    <w:lvl w:ilvl="6" w:tplc="39E68F98" w:tentative="1">
      <w:start w:val="1"/>
      <w:numFmt w:val="bullet"/>
      <w:lvlText w:val=""/>
      <w:lvlJc w:val="left"/>
      <w:pPr>
        <w:ind w:left="5760" w:hanging="360"/>
      </w:pPr>
      <w:rPr>
        <w:rFonts w:ascii="Symbol" w:hAnsi="Symbol" w:hint="default"/>
      </w:rPr>
    </w:lvl>
    <w:lvl w:ilvl="7" w:tplc="66B22C36" w:tentative="1">
      <w:start w:val="1"/>
      <w:numFmt w:val="bullet"/>
      <w:lvlText w:val="o"/>
      <w:lvlJc w:val="left"/>
      <w:pPr>
        <w:ind w:left="6480" w:hanging="360"/>
      </w:pPr>
      <w:rPr>
        <w:rFonts w:ascii="Courier New" w:hAnsi="Courier New" w:cs="Courier New" w:hint="default"/>
      </w:rPr>
    </w:lvl>
    <w:lvl w:ilvl="8" w:tplc="6610138A"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82D0C672">
      <w:start w:val="1"/>
      <w:numFmt w:val="decimal"/>
      <w:pStyle w:val="ScheduleHeading-Single"/>
      <w:lvlText w:val="Schedule"/>
      <w:lvlJc w:val="left"/>
      <w:pPr>
        <w:tabs>
          <w:tab w:val="num" w:pos="720"/>
        </w:tabs>
        <w:ind w:left="720" w:hanging="720"/>
      </w:pPr>
      <w:rPr>
        <w:color w:val="000000"/>
      </w:rPr>
    </w:lvl>
    <w:lvl w:ilvl="1" w:tplc="925A04D6" w:tentative="1">
      <w:start w:val="1"/>
      <w:numFmt w:val="lowerLetter"/>
      <w:lvlText w:val="%2."/>
      <w:lvlJc w:val="left"/>
      <w:pPr>
        <w:tabs>
          <w:tab w:val="num" w:pos="1440"/>
        </w:tabs>
        <w:ind w:left="1440" w:hanging="360"/>
      </w:pPr>
    </w:lvl>
    <w:lvl w:ilvl="2" w:tplc="F1806E7C" w:tentative="1">
      <w:start w:val="1"/>
      <w:numFmt w:val="lowerRoman"/>
      <w:lvlText w:val="%3."/>
      <w:lvlJc w:val="right"/>
      <w:pPr>
        <w:tabs>
          <w:tab w:val="num" w:pos="2160"/>
        </w:tabs>
        <w:ind w:left="2160" w:hanging="180"/>
      </w:pPr>
    </w:lvl>
    <w:lvl w:ilvl="3" w:tplc="2DE88120" w:tentative="1">
      <w:start w:val="1"/>
      <w:numFmt w:val="decimal"/>
      <w:lvlText w:val="%4."/>
      <w:lvlJc w:val="left"/>
      <w:pPr>
        <w:tabs>
          <w:tab w:val="num" w:pos="2880"/>
        </w:tabs>
        <w:ind w:left="2880" w:hanging="360"/>
      </w:pPr>
    </w:lvl>
    <w:lvl w:ilvl="4" w:tplc="2BACD948" w:tentative="1">
      <w:start w:val="1"/>
      <w:numFmt w:val="lowerLetter"/>
      <w:lvlText w:val="%5."/>
      <w:lvlJc w:val="left"/>
      <w:pPr>
        <w:tabs>
          <w:tab w:val="num" w:pos="3600"/>
        </w:tabs>
        <w:ind w:left="3600" w:hanging="360"/>
      </w:pPr>
    </w:lvl>
    <w:lvl w:ilvl="5" w:tplc="539C0774" w:tentative="1">
      <w:start w:val="1"/>
      <w:numFmt w:val="lowerRoman"/>
      <w:lvlText w:val="%6."/>
      <w:lvlJc w:val="right"/>
      <w:pPr>
        <w:tabs>
          <w:tab w:val="num" w:pos="4320"/>
        </w:tabs>
        <w:ind w:left="4320" w:hanging="180"/>
      </w:pPr>
    </w:lvl>
    <w:lvl w:ilvl="6" w:tplc="6AD86E0C" w:tentative="1">
      <w:start w:val="1"/>
      <w:numFmt w:val="decimal"/>
      <w:lvlText w:val="%7."/>
      <w:lvlJc w:val="left"/>
      <w:pPr>
        <w:tabs>
          <w:tab w:val="num" w:pos="5040"/>
        </w:tabs>
        <w:ind w:left="5040" w:hanging="360"/>
      </w:pPr>
    </w:lvl>
    <w:lvl w:ilvl="7" w:tplc="20942984" w:tentative="1">
      <w:start w:val="1"/>
      <w:numFmt w:val="lowerLetter"/>
      <w:lvlText w:val="%8."/>
      <w:lvlJc w:val="left"/>
      <w:pPr>
        <w:tabs>
          <w:tab w:val="num" w:pos="5760"/>
        </w:tabs>
        <w:ind w:left="5760" w:hanging="360"/>
      </w:pPr>
    </w:lvl>
    <w:lvl w:ilvl="8" w:tplc="3BA8FC30"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47E0AD08">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C161A" w:tentative="1">
      <w:start w:val="1"/>
      <w:numFmt w:val="lowerLetter"/>
      <w:lvlText w:val="%2."/>
      <w:lvlJc w:val="left"/>
      <w:pPr>
        <w:ind w:left="1440" w:hanging="360"/>
      </w:pPr>
    </w:lvl>
    <w:lvl w:ilvl="2" w:tplc="623E3812" w:tentative="1">
      <w:start w:val="1"/>
      <w:numFmt w:val="lowerRoman"/>
      <w:lvlText w:val="%3."/>
      <w:lvlJc w:val="right"/>
      <w:pPr>
        <w:ind w:left="2160" w:hanging="180"/>
      </w:pPr>
    </w:lvl>
    <w:lvl w:ilvl="3" w:tplc="757E0416" w:tentative="1">
      <w:start w:val="1"/>
      <w:numFmt w:val="decimal"/>
      <w:lvlText w:val="%4."/>
      <w:lvlJc w:val="left"/>
      <w:pPr>
        <w:ind w:left="2880" w:hanging="360"/>
      </w:pPr>
    </w:lvl>
    <w:lvl w:ilvl="4" w:tplc="2D28B716" w:tentative="1">
      <w:start w:val="1"/>
      <w:numFmt w:val="lowerLetter"/>
      <w:lvlText w:val="%5."/>
      <w:lvlJc w:val="left"/>
      <w:pPr>
        <w:ind w:left="3600" w:hanging="360"/>
      </w:pPr>
    </w:lvl>
    <w:lvl w:ilvl="5" w:tplc="6F6CF1D8" w:tentative="1">
      <w:start w:val="1"/>
      <w:numFmt w:val="lowerRoman"/>
      <w:lvlText w:val="%6."/>
      <w:lvlJc w:val="right"/>
      <w:pPr>
        <w:ind w:left="4320" w:hanging="180"/>
      </w:pPr>
    </w:lvl>
    <w:lvl w:ilvl="6" w:tplc="763C743A" w:tentative="1">
      <w:start w:val="1"/>
      <w:numFmt w:val="decimal"/>
      <w:lvlText w:val="%7."/>
      <w:lvlJc w:val="left"/>
      <w:pPr>
        <w:ind w:left="5040" w:hanging="360"/>
      </w:pPr>
    </w:lvl>
    <w:lvl w:ilvl="7" w:tplc="34980BD2" w:tentative="1">
      <w:start w:val="1"/>
      <w:numFmt w:val="lowerLetter"/>
      <w:lvlText w:val="%8."/>
      <w:lvlJc w:val="left"/>
      <w:pPr>
        <w:ind w:left="5760" w:hanging="360"/>
      </w:pPr>
    </w:lvl>
    <w:lvl w:ilvl="8" w:tplc="C4C0B02C" w:tentative="1">
      <w:start w:val="1"/>
      <w:numFmt w:val="lowerRoman"/>
      <w:lvlText w:val="%9."/>
      <w:lvlJc w:val="right"/>
      <w:pPr>
        <w:ind w:left="6480" w:hanging="180"/>
      </w:pPr>
    </w:lvl>
  </w:abstractNum>
  <w:abstractNum w:abstractNumId="5" w15:restartNumberingAfterBreak="0">
    <w:nsid w:val="264558BF"/>
    <w:multiLevelType w:val="multilevel"/>
    <w:tmpl w:val="DE86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94F29"/>
    <w:multiLevelType w:val="hybridMultilevel"/>
    <w:tmpl w:val="4CBC2A34"/>
    <w:lvl w:ilvl="0" w:tplc="086C8558">
      <w:start w:val="1"/>
      <w:numFmt w:val="decimal"/>
      <w:pStyle w:val="QuestionParagraph"/>
      <w:lvlText w:val="%1."/>
      <w:lvlJc w:val="left"/>
      <w:pPr>
        <w:ind w:left="720" w:hanging="360"/>
      </w:pPr>
      <w:rPr>
        <w:color w:val="000000"/>
      </w:rPr>
    </w:lvl>
    <w:lvl w:ilvl="1" w:tplc="FF1ED154" w:tentative="1">
      <w:start w:val="1"/>
      <w:numFmt w:val="lowerLetter"/>
      <w:lvlText w:val="%2."/>
      <w:lvlJc w:val="left"/>
      <w:pPr>
        <w:ind w:left="1440" w:hanging="360"/>
      </w:pPr>
    </w:lvl>
    <w:lvl w:ilvl="2" w:tplc="36A26ED8" w:tentative="1">
      <w:start w:val="1"/>
      <w:numFmt w:val="lowerRoman"/>
      <w:lvlText w:val="%3."/>
      <w:lvlJc w:val="right"/>
      <w:pPr>
        <w:ind w:left="2160" w:hanging="180"/>
      </w:pPr>
    </w:lvl>
    <w:lvl w:ilvl="3" w:tplc="CBAAE4AC" w:tentative="1">
      <w:start w:val="1"/>
      <w:numFmt w:val="decimal"/>
      <w:lvlText w:val="%4."/>
      <w:lvlJc w:val="left"/>
      <w:pPr>
        <w:ind w:left="2880" w:hanging="360"/>
      </w:pPr>
    </w:lvl>
    <w:lvl w:ilvl="4" w:tplc="2E26BA92" w:tentative="1">
      <w:start w:val="1"/>
      <w:numFmt w:val="lowerLetter"/>
      <w:lvlText w:val="%5."/>
      <w:lvlJc w:val="left"/>
      <w:pPr>
        <w:ind w:left="3600" w:hanging="360"/>
      </w:pPr>
    </w:lvl>
    <w:lvl w:ilvl="5" w:tplc="1840CD32" w:tentative="1">
      <w:start w:val="1"/>
      <w:numFmt w:val="lowerRoman"/>
      <w:lvlText w:val="%6."/>
      <w:lvlJc w:val="right"/>
      <w:pPr>
        <w:ind w:left="4320" w:hanging="180"/>
      </w:pPr>
    </w:lvl>
    <w:lvl w:ilvl="6" w:tplc="7B3AD7D8" w:tentative="1">
      <w:start w:val="1"/>
      <w:numFmt w:val="decimal"/>
      <w:lvlText w:val="%7."/>
      <w:lvlJc w:val="left"/>
      <w:pPr>
        <w:ind w:left="5040" w:hanging="360"/>
      </w:pPr>
    </w:lvl>
    <w:lvl w:ilvl="7" w:tplc="138C499C" w:tentative="1">
      <w:start w:val="1"/>
      <w:numFmt w:val="lowerLetter"/>
      <w:lvlText w:val="%8."/>
      <w:lvlJc w:val="left"/>
      <w:pPr>
        <w:ind w:left="5760" w:hanging="360"/>
      </w:pPr>
    </w:lvl>
    <w:lvl w:ilvl="8" w:tplc="46B2730E" w:tentative="1">
      <w:start w:val="1"/>
      <w:numFmt w:val="lowerRoman"/>
      <w:lvlText w:val="%9."/>
      <w:lvlJc w:val="right"/>
      <w:pPr>
        <w:ind w:left="6480" w:hanging="180"/>
      </w:pPr>
    </w:lvl>
  </w:abstractNum>
  <w:abstractNum w:abstractNumId="7" w15:restartNumberingAfterBreak="0">
    <w:nsid w:val="310416CA"/>
    <w:multiLevelType w:val="hybridMultilevel"/>
    <w:tmpl w:val="072EDEC8"/>
    <w:lvl w:ilvl="0" w:tplc="23168FD8">
      <w:start w:val="1"/>
      <w:numFmt w:val="bullet"/>
      <w:pStyle w:val="subclause2Bullet2"/>
      <w:lvlText w:val=""/>
      <w:lvlJc w:val="left"/>
      <w:pPr>
        <w:ind w:left="2279" w:hanging="360"/>
      </w:pPr>
      <w:rPr>
        <w:rFonts w:ascii="Symbol" w:hAnsi="Symbol" w:hint="default"/>
        <w:color w:val="000000"/>
      </w:rPr>
    </w:lvl>
    <w:lvl w:ilvl="1" w:tplc="B9068E86" w:tentative="1">
      <w:start w:val="1"/>
      <w:numFmt w:val="bullet"/>
      <w:lvlText w:val="o"/>
      <w:lvlJc w:val="left"/>
      <w:pPr>
        <w:ind w:left="2999" w:hanging="360"/>
      </w:pPr>
      <w:rPr>
        <w:rFonts w:ascii="Courier New" w:hAnsi="Courier New" w:cs="Courier New" w:hint="default"/>
      </w:rPr>
    </w:lvl>
    <w:lvl w:ilvl="2" w:tplc="3216BBF0" w:tentative="1">
      <w:start w:val="1"/>
      <w:numFmt w:val="bullet"/>
      <w:lvlText w:val=""/>
      <w:lvlJc w:val="left"/>
      <w:pPr>
        <w:ind w:left="3719" w:hanging="360"/>
      </w:pPr>
      <w:rPr>
        <w:rFonts w:ascii="Wingdings" w:hAnsi="Wingdings" w:hint="default"/>
      </w:rPr>
    </w:lvl>
    <w:lvl w:ilvl="3" w:tplc="650612F2" w:tentative="1">
      <w:start w:val="1"/>
      <w:numFmt w:val="bullet"/>
      <w:lvlText w:val=""/>
      <w:lvlJc w:val="left"/>
      <w:pPr>
        <w:ind w:left="4439" w:hanging="360"/>
      </w:pPr>
      <w:rPr>
        <w:rFonts w:ascii="Symbol" w:hAnsi="Symbol" w:hint="default"/>
      </w:rPr>
    </w:lvl>
    <w:lvl w:ilvl="4" w:tplc="4964D26C" w:tentative="1">
      <w:start w:val="1"/>
      <w:numFmt w:val="bullet"/>
      <w:lvlText w:val="o"/>
      <w:lvlJc w:val="left"/>
      <w:pPr>
        <w:ind w:left="5159" w:hanging="360"/>
      </w:pPr>
      <w:rPr>
        <w:rFonts w:ascii="Courier New" w:hAnsi="Courier New" w:cs="Courier New" w:hint="default"/>
      </w:rPr>
    </w:lvl>
    <w:lvl w:ilvl="5" w:tplc="38D24FBE" w:tentative="1">
      <w:start w:val="1"/>
      <w:numFmt w:val="bullet"/>
      <w:lvlText w:val=""/>
      <w:lvlJc w:val="left"/>
      <w:pPr>
        <w:ind w:left="5879" w:hanging="360"/>
      </w:pPr>
      <w:rPr>
        <w:rFonts w:ascii="Wingdings" w:hAnsi="Wingdings" w:hint="default"/>
      </w:rPr>
    </w:lvl>
    <w:lvl w:ilvl="6" w:tplc="C3B6C9EE" w:tentative="1">
      <w:start w:val="1"/>
      <w:numFmt w:val="bullet"/>
      <w:lvlText w:val=""/>
      <w:lvlJc w:val="left"/>
      <w:pPr>
        <w:ind w:left="6599" w:hanging="360"/>
      </w:pPr>
      <w:rPr>
        <w:rFonts w:ascii="Symbol" w:hAnsi="Symbol" w:hint="default"/>
      </w:rPr>
    </w:lvl>
    <w:lvl w:ilvl="7" w:tplc="64E627FA" w:tentative="1">
      <w:start w:val="1"/>
      <w:numFmt w:val="bullet"/>
      <w:lvlText w:val="o"/>
      <w:lvlJc w:val="left"/>
      <w:pPr>
        <w:ind w:left="7319" w:hanging="360"/>
      </w:pPr>
      <w:rPr>
        <w:rFonts w:ascii="Courier New" w:hAnsi="Courier New" w:cs="Courier New" w:hint="default"/>
      </w:rPr>
    </w:lvl>
    <w:lvl w:ilvl="8" w:tplc="081C784C" w:tentative="1">
      <w:start w:val="1"/>
      <w:numFmt w:val="bullet"/>
      <w:lvlText w:val=""/>
      <w:lvlJc w:val="left"/>
      <w:pPr>
        <w:ind w:left="8039" w:hanging="360"/>
      </w:pPr>
      <w:rPr>
        <w:rFonts w:ascii="Wingdings" w:hAnsi="Wingdings" w:hint="default"/>
      </w:rPr>
    </w:lvl>
  </w:abstractNum>
  <w:abstractNum w:abstractNumId="8" w15:restartNumberingAfterBreak="0">
    <w:nsid w:val="31E9741F"/>
    <w:multiLevelType w:val="hybridMultilevel"/>
    <w:tmpl w:val="0CAC7D4E"/>
    <w:lvl w:ilvl="0" w:tplc="ADF62B9E">
      <w:start w:val="1"/>
      <w:numFmt w:val="bullet"/>
      <w:pStyle w:val="BulletList2"/>
      <w:lvlText w:val=""/>
      <w:lvlJc w:val="left"/>
      <w:pPr>
        <w:tabs>
          <w:tab w:val="num" w:pos="1077"/>
        </w:tabs>
        <w:ind w:left="1077" w:hanging="357"/>
      </w:pPr>
      <w:rPr>
        <w:rFonts w:ascii="Symbol" w:hAnsi="Symbol" w:hint="default"/>
        <w:color w:val="000000"/>
      </w:rPr>
    </w:lvl>
    <w:lvl w:ilvl="1" w:tplc="BCA80254" w:tentative="1">
      <w:start w:val="1"/>
      <w:numFmt w:val="bullet"/>
      <w:lvlText w:val="o"/>
      <w:lvlJc w:val="left"/>
      <w:pPr>
        <w:tabs>
          <w:tab w:val="num" w:pos="1440"/>
        </w:tabs>
        <w:ind w:left="1440" w:hanging="360"/>
      </w:pPr>
      <w:rPr>
        <w:rFonts w:ascii="Courier New" w:hAnsi="Courier New" w:cs="Courier New" w:hint="default"/>
      </w:rPr>
    </w:lvl>
    <w:lvl w:ilvl="2" w:tplc="8B000C90" w:tentative="1">
      <w:start w:val="1"/>
      <w:numFmt w:val="bullet"/>
      <w:lvlText w:val=""/>
      <w:lvlJc w:val="left"/>
      <w:pPr>
        <w:tabs>
          <w:tab w:val="num" w:pos="2160"/>
        </w:tabs>
        <w:ind w:left="2160" w:hanging="360"/>
      </w:pPr>
      <w:rPr>
        <w:rFonts w:ascii="Wingdings" w:hAnsi="Wingdings" w:hint="default"/>
      </w:rPr>
    </w:lvl>
    <w:lvl w:ilvl="3" w:tplc="5EF208FC" w:tentative="1">
      <w:start w:val="1"/>
      <w:numFmt w:val="bullet"/>
      <w:lvlText w:val=""/>
      <w:lvlJc w:val="left"/>
      <w:pPr>
        <w:tabs>
          <w:tab w:val="num" w:pos="2880"/>
        </w:tabs>
        <w:ind w:left="2880" w:hanging="360"/>
      </w:pPr>
      <w:rPr>
        <w:rFonts w:ascii="Symbol" w:hAnsi="Symbol" w:hint="default"/>
      </w:rPr>
    </w:lvl>
    <w:lvl w:ilvl="4" w:tplc="2A7A16D6" w:tentative="1">
      <w:start w:val="1"/>
      <w:numFmt w:val="bullet"/>
      <w:lvlText w:val="o"/>
      <w:lvlJc w:val="left"/>
      <w:pPr>
        <w:tabs>
          <w:tab w:val="num" w:pos="3600"/>
        </w:tabs>
        <w:ind w:left="3600" w:hanging="360"/>
      </w:pPr>
      <w:rPr>
        <w:rFonts w:ascii="Courier New" w:hAnsi="Courier New" w:cs="Courier New" w:hint="default"/>
      </w:rPr>
    </w:lvl>
    <w:lvl w:ilvl="5" w:tplc="7AD22B7E" w:tentative="1">
      <w:start w:val="1"/>
      <w:numFmt w:val="bullet"/>
      <w:lvlText w:val=""/>
      <w:lvlJc w:val="left"/>
      <w:pPr>
        <w:tabs>
          <w:tab w:val="num" w:pos="4320"/>
        </w:tabs>
        <w:ind w:left="4320" w:hanging="360"/>
      </w:pPr>
      <w:rPr>
        <w:rFonts w:ascii="Wingdings" w:hAnsi="Wingdings" w:hint="default"/>
      </w:rPr>
    </w:lvl>
    <w:lvl w:ilvl="6" w:tplc="108E6CB4" w:tentative="1">
      <w:start w:val="1"/>
      <w:numFmt w:val="bullet"/>
      <w:lvlText w:val=""/>
      <w:lvlJc w:val="left"/>
      <w:pPr>
        <w:tabs>
          <w:tab w:val="num" w:pos="5040"/>
        </w:tabs>
        <w:ind w:left="5040" w:hanging="360"/>
      </w:pPr>
      <w:rPr>
        <w:rFonts w:ascii="Symbol" w:hAnsi="Symbol" w:hint="default"/>
      </w:rPr>
    </w:lvl>
    <w:lvl w:ilvl="7" w:tplc="8F264CC6" w:tentative="1">
      <w:start w:val="1"/>
      <w:numFmt w:val="bullet"/>
      <w:lvlText w:val="o"/>
      <w:lvlJc w:val="left"/>
      <w:pPr>
        <w:tabs>
          <w:tab w:val="num" w:pos="5760"/>
        </w:tabs>
        <w:ind w:left="5760" w:hanging="360"/>
      </w:pPr>
      <w:rPr>
        <w:rFonts w:ascii="Courier New" w:hAnsi="Courier New" w:cs="Courier New" w:hint="default"/>
      </w:rPr>
    </w:lvl>
    <w:lvl w:ilvl="8" w:tplc="ACBAC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62E67494">
      <w:start w:val="1"/>
      <w:numFmt w:val="bullet"/>
      <w:pStyle w:val="Bullet4"/>
      <w:lvlText w:val=""/>
      <w:lvlJc w:val="left"/>
      <w:pPr>
        <w:tabs>
          <w:tab w:val="num" w:pos="2676"/>
        </w:tabs>
        <w:ind w:left="2676" w:hanging="357"/>
      </w:pPr>
      <w:rPr>
        <w:rFonts w:ascii="Symbol" w:hAnsi="Symbol" w:hint="default"/>
        <w:color w:val="000000"/>
      </w:rPr>
    </w:lvl>
    <w:lvl w:ilvl="1" w:tplc="F6BE6E98" w:tentative="1">
      <w:start w:val="1"/>
      <w:numFmt w:val="bullet"/>
      <w:lvlText w:val="o"/>
      <w:lvlJc w:val="left"/>
      <w:pPr>
        <w:tabs>
          <w:tab w:val="num" w:pos="1440"/>
        </w:tabs>
        <w:ind w:left="1440" w:hanging="360"/>
      </w:pPr>
      <w:rPr>
        <w:rFonts w:ascii="Courier New" w:hAnsi="Courier New" w:cs="Courier New" w:hint="default"/>
      </w:rPr>
    </w:lvl>
    <w:lvl w:ilvl="2" w:tplc="341EE6AE" w:tentative="1">
      <w:start w:val="1"/>
      <w:numFmt w:val="bullet"/>
      <w:lvlText w:val=""/>
      <w:lvlJc w:val="left"/>
      <w:pPr>
        <w:tabs>
          <w:tab w:val="num" w:pos="2160"/>
        </w:tabs>
        <w:ind w:left="2160" w:hanging="360"/>
      </w:pPr>
      <w:rPr>
        <w:rFonts w:ascii="Wingdings" w:hAnsi="Wingdings" w:hint="default"/>
      </w:rPr>
    </w:lvl>
    <w:lvl w:ilvl="3" w:tplc="20FA73FE" w:tentative="1">
      <w:start w:val="1"/>
      <w:numFmt w:val="bullet"/>
      <w:lvlText w:val=""/>
      <w:lvlJc w:val="left"/>
      <w:pPr>
        <w:tabs>
          <w:tab w:val="num" w:pos="2880"/>
        </w:tabs>
        <w:ind w:left="2880" w:hanging="360"/>
      </w:pPr>
      <w:rPr>
        <w:rFonts w:ascii="Symbol" w:hAnsi="Symbol" w:hint="default"/>
      </w:rPr>
    </w:lvl>
    <w:lvl w:ilvl="4" w:tplc="3970E71C" w:tentative="1">
      <w:start w:val="1"/>
      <w:numFmt w:val="bullet"/>
      <w:lvlText w:val="o"/>
      <w:lvlJc w:val="left"/>
      <w:pPr>
        <w:tabs>
          <w:tab w:val="num" w:pos="3600"/>
        </w:tabs>
        <w:ind w:left="3600" w:hanging="360"/>
      </w:pPr>
      <w:rPr>
        <w:rFonts w:ascii="Courier New" w:hAnsi="Courier New" w:cs="Courier New" w:hint="default"/>
      </w:rPr>
    </w:lvl>
    <w:lvl w:ilvl="5" w:tplc="B0D8CD0A" w:tentative="1">
      <w:start w:val="1"/>
      <w:numFmt w:val="bullet"/>
      <w:lvlText w:val=""/>
      <w:lvlJc w:val="left"/>
      <w:pPr>
        <w:tabs>
          <w:tab w:val="num" w:pos="4320"/>
        </w:tabs>
        <w:ind w:left="4320" w:hanging="360"/>
      </w:pPr>
      <w:rPr>
        <w:rFonts w:ascii="Wingdings" w:hAnsi="Wingdings" w:hint="default"/>
      </w:rPr>
    </w:lvl>
    <w:lvl w:ilvl="6" w:tplc="70E200FA" w:tentative="1">
      <w:start w:val="1"/>
      <w:numFmt w:val="bullet"/>
      <w:lvlText w:val=""/>
      <w:lvlJc w:val="left"/>
      <w:pPr>
        <w:tabs>
          <w:tab w:val="num" w:pos="5040"/>
        </w:tabs>
        <w:ind w:left="5040" w:hanging="360"/>
      </w:pPr>
      <w:rPr>
        <w:rFonts w:ascii="Symbol" w:hAnsi="Symbol" w:hint="default"/>
      </w:rPr>
    </w:lvl>
    <w:lvl w:ilvl="7" w:tplc="EF88D1D4" w:tentative="1">
      <w:start w:val="1"/>
      <w:numFmt w:val="bullet"/>
      <w:lvlText w:val="o"/>
      <w:lvlJc w:val="left"/>
      <w:pPr>
        <w:tabs>
          <w:tab w:val="num" w:pos="5760"/>
        </w:tabs>
        <w:ind w:left="5760" w:hanging="360"/>
      </w:pPr>
      <w:rPr>
        <w:rFonts w:ascii="Courier New" w:hAnsi="Courier New" w:cs="Courier New" w:hint="default"/>
      </w:rPr>
    </w:lvl>
    <w:lvl w:ilvl="8" w:tplc="279A96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1" w15:restartNumberingAfterBreak="0">
    <w:nsid w:val="38130038"/>
    <w:multiLevelType w:val="hybridMultilevel"/>
    <w:tmpl w:val="FF8A0FAE"/>
    <w:lvl w:ilvl="0" w:tplc="2E829872">
      <w:start w:val="1"/>
      <w:numFmt w:val="bullet"/>
      <w:pStyle w:val="ClauseBullet2"/>
      <w:lvlText w:val=""/>
      <w:lvlJc w:val="left"/>
      <w:pPr>
        <w:ind w:left="1440" w:hanging="360"/>
      </w:pPr>
      <w:rPr>
        <w:rFonts w:ascii="Symbol" w:hAnsi="Symbol" w:hint="default"/>
        <w:color w:val="000000"/>
      </w:rPr>
    </w:lvl>
    <w:lvl w:ilvl="1" w:tplc="C9F08E0A" w:tentative="1">
      <w:start w:val="1"/>
      <w:numFmt w:val="bullet"/>
      <w:lvlText w:val="o"/>
      <w:lvlJc w:val="left"/>
      <w:pPr>
        <w:ind w:left="2160" w:hanging="360"/>
      </w:pPr>
      <w:rPr>
        <w:rFonts w:ascii="Courier New" w:hAnsi="Courier New" w:cs="Courier New" w:hint="default"/>
      </w:rPr>
    </w:lvl>
    <w:lvl w:ilvl="2" w:tplc="C2CC963E" w:tentative="1">
      <w:start w:val="1"/>
      <w:numFmt w:val="bullet"/>
      <w:lvlText w:val=""/>
      <w:lvlJc w:val="left"/>
      <w:pPr>
        <w:ind w:left="2880" w:hanging="360"/>
      </w:pPr>
      <w:rPr>
        <w:rFonts w:ascii="Wingdings" w:hAnsi="Wingdings" w:hint="default"/>
      </w:rPr>
    </w:lvl>
    <w:lvl w:ilvl="3" w:tplc="6C3CD6CE" w:tentative="1">
      <w:start w:val="1"/>
      <w:numFmt w:val="bullet"/>
      <w:lvlText w:val=""/>
      <w:lvlJc w:val="left"/>
      <w:pPr>
        <w:ind w:left="3600" w:hanging="360"/>
      </w:pPr>
      <w:rPr>
        <w:rFonts w:ascii="Symbol" w:hAnsi="Symbol" w:hint="default"/>
      </w:rPr>
    </w:lvl>
    <w:lvl w:ilvl="4" w:tplc="2FA899F0" w:tentative="1">
      <w:start w:val="1"/>
      <w:numFmt w:val="bullet"/>
      <w:lvlText w:val="o"/>
      <w:lvlJc w:val="left"/>
      <w:pPr>
        <w:ind w:left="4320" w:hanging="360"/>
      </w:pPr>
      <w:rPr>
        <w:rFonts w:ascii="Courier New" w:hAnsi="Courier New" w:cs="Courier New" w:hint="default"/>
      </w:rPr>
    </w:lvl>
    <w:lvl w:ilvl="5" w:tplc="145EDF40" w:tentative="1">
      <w:start w:val="1"/>
      <w:numFmt w:val="bullet"/>
      <w:lvlText w:val=""/>
      <w:lvlJc w:val="left"/>
      <w:pPr>
        <w:ind w:left="5040" w:hanging="360"/>
      </w:pPr>
      <w:rPr>
        <w:rFonts w:ascii="Wingdings" w:hAnsi="Wingdings" w:hint="default"/>
      </w:rPr>
    </w:lvl>
    <w:lvl w:ilvl="6" w:tplc="4F3AD340" w:tentative="1">
      <w:start w:val="1"/>
      <w:numFmt w:val="bullet"/>
      <w:lvlText w:val=""/>
      <w:lvlJc w:val="left"/>
      <w:pPr>
        <w:ind w:left="5760" w:hanging="360"/>
      </w:pPr>
      <w:rPr>
        <w:rFonts w:ascii="Symbol" w:hAnsi="Symbol" w:hint="default"/>
      </w:rPr>
    </w:lvl>
    <w:lvl w:ilvl="7" w:tplc="C41E6B28" w:tentative="1">
      <w:start w:val="1"/>
      <w:numFmt w:val="bullet"/>
      <w:lvlText w:val="o"/>
      <w:lvlJc w:val="left"/>
      <w:pPr>
        <w:ind w:left="6480" w:hanging="360"/>
      </w:pPr>
      <w:rPr>
        <w:rFonts w:ascii="Courier New" w:hAnsi="Courier New" w:cs="Courier New" w:hint="default"/>
      </w:rPr>
    </w:lvl>
    <w:lvl w:ilvl="8" w:tplc="588094BA" w:tentative="1">
      <w:start w:val="1"/>
      <w:numFmt w:val="bullet"/>
      <w:lvlText w:val=""/>
      <w:lvlJc w:val="left"/>
      <w:pPr>
        <w:ind w:left="7200" w:hanging="360"/>
      </w:pPr>
      <w:rPr>
        <w:rFonts w:ascii="Wingdings" w:hAnsi="Wingdings" w:hint="default"/>
      </w:rPr>
    </w:lvl>
  </w:abstractNum>
  <w:abstractNum w:abstractNumId="12" w15:restartNumberingAfterBreak="0">
    <w:nsid w:val="44D67987"/>
    <w:multiLevelType w:val="hybridMultilevel"/>
    <w:tmpl w:val="EBD6FB80"/>
    <w:lvl w:ilvl="0" w:tplc="391C64C2">
      <w:start w:val="1"/>
      <w:numFmt w:val="bullet"/>
      <w:pStyle w:val="subclause1Bullet2"/>
      <w:lvlText w:val=""/>
      <w:lvlJc w:val="left"/>
      <w:pPr>
        <w:ind w:left="1440" w:hanging="360"/>
      </w:pPr>
      <w:rPr>
        <w:rFonts w:ascii="Symbol" w:hAnsi="Symbol" w:hint="default"/>
        <w:color w:val="000000"/>
      </w:rPr>
    </w:lvl>
    <w:lvl w:ilvl="1" w:tplc="C7741FF0" w:tentative="1">
      <w:start w:val="1"/>
      <w:numFmt w:val="bullet"/>
      <w:lvlText w:val="o"/>
      <w:lvlJc w:val="left"/>
      <w:pPr>
        <w:ind w:left="2160" w:hanging="360"/>
      </w:pPr>
      <w:rPr>
        <w:rFonts w:ascii="Courier New" w:hAnsi="Courier New" w:cs="Courier New" w:hint="default"/>
      </w:rPr>
    </w:lvl>
    <w:lvl w:ilvl="2" w:tplc="9F18E28A" w:tentative="1">
      <w:start w:val="1"/>
      <w:numFmt w:val="bullet"/>
      <w:lvlText w:val=""/>
      <w:lvlJc w:val="left"/>
      <w:pPr>
        <w:ind w:left="2880" w:hanging="360"/>
      </w:pPr>
      <w:rPr>
        <w:rFonts w:ascii="Wingdings" w:hAnsi="Wingdings" w:hint="default"/>
      </w:rPr>
    </w:lvl>
    <w:lvl w:ilvl="3" w:tplc="8342084A" w:tentative="1">
      <w:start w:val="1"/>
      <w:numFmt w:val="bullet"/>
      <w:lvlText w:val=""/>
      <w:lvlJc w:val="left"/>
      <w:pPr>
        <w:ind w:left="3600" w:hanging="360"/>
      </w:pPr>
      <w:rPr>
        <w:rFonts w:ascii="Symbol" w:hAnsi="Symbol" w:hint="default"/>
      </w:rPr>
    </w:lvl>
    <w:lvl w:ilvl="4" w:tplc="487E8404" w:tentative="1">
      <w:start w:val="1"/>
      <w:numFmt w:val="bullet"/>
      <w:lvlText w:val="o"/>
      <w:lvlJc w:val="left"/>
      <w:pPr>
        <w:ind w:left="4320" w:hanging="360"/>
      </w:pPr>
      <w:rPr>
        <w:rFonts w:ascii="Courier New" w:hAnsi="Courier New" w:cs="Courier New" w:hint="default"/>
      </w:rPr>
    </w:lvl>
    <w:lvl w:ilvl="5" w:tplc="0830844C" w:tentative="1">
      <w:start w:val="1"/>
      <w:numFmt w:val="bullet"/>
      <w:lvlText w:val=""/>
      <w:lvlJc w:val="left"/>
      <w:pPr>
        <w:ind w:left="5040" w:hanging="360"/>
      </w:pPr>
      <w:rPr>
        <w:rFonts w:ascii="Wingdings" w:hAnsi="Wingdings" w:hint="default"/>
      </w:rPr>
    </w:lvl>
    <w:lvl w:ilvl="6" w:tplc="D5383D40" w:tentative="1">
      <w:start w:val="1"/>
      <w:numFmt w:val="bullet"/>
      <w:lvlText w:val=""/>
      <w:lvlJc w:val="left"/>
      <w:pPr>
        <w:ind w:left="5760" w:hanging="360"/>
      </w:pPr>
      <w:rPr>
        <w:rFonts w:ascii="Symbol" w:hAnsi="Symbol" w:hint="default"/>
      </w:rPr>
    </w:lvl>
    <w:lvl w:ilvl="7" w:tplc="5420BB06" w:tentative="1">
      <w:start w:val="1"/>
      <w:numFmt w:val="bullet"/>
      <w:lvlText w:val="o"/>
      <w:lvlJc w:val="left"/>
      <w:pPr>
        <w:ind w:left="6480" w:hanging="360"/>
      </w:pPr>
      <w:rPr>
        <w:rFonts w:ascii="Courier New" w:hAnsi="Courier New" w:cs="Courier New" w:hint="default"/>
      </w:rPr>
    </w:lvl>
    <w:lvl w:ilvl="8" w:tplc="64D0F788" w:tentative="1">
      <w:start w:val="1"/>
      <w:numFmt w:val="bullet"/>
      <w:lvlText w:val=""/>
      <w:lvlJc w:val="left"/>
      <w:pPr>
        <w:ind w:left="7200" w:hanging="360"/>
      </w:pPr>
      <w:rPr>
        <w:rFonts w:ascii="Wingdings" w:hAnsi="Wingdings" w:hint="default"/>
      </w:rPr>
    </w:lvl>
  </w:abstractNum>
  <w:abstractNum w:abstractNumId="13" w15:restartNumberingAfterBreak="0">
    <w:nsid w:val="44E96665"/>
    <w:multiLevelType w:val="hybridMultilevel"/>
    <w:tmpl w:val="EF1E142A"/>
    <w:lvl w:ilvl="0" w:tplc="456EE602">
      <w:start w:val="1"/>
      <w:numFmt w:val="bullet"/>
      <w:pStyle w:val="subclause3Bullet1"/>
      <w:lvlText w:val=""/>
      <w:lvlJc w:val="left"/>
      <w:pPr>
        <w:ind w:left="2988" w:hanging="360"/>
      </w:pPr>
      <w:rPr>
        <w:rFonts w:ascii="Symbol" w:hAnsi="Symbol" w:hint="default"/>
        <w:color w:val="000000"/>
      </w:rPr>
    </w:lvl>
    <w:lvl w:ilvl="1" w:tplc="7FAC887A" w:tentative="1">
      <w:start w:val="1"/>
      <w:numFmt w:val="bullet"/>
      <w:lvlText w:val="o"/>
      <w:lvlJc w:val="left"/>
      <w:pPr>
        <w:ind w:left="3708" w:hanging="360"/>
      </w:pPr>
      <w:rPr>
        <w:rFonts w:ascii="Courier New" w:hAnsi="Courier New" w:cs="Courier New" w:hint="default"/>
      </w:rPr>
    </w:lvl>
    <w:lvl w:ilvl="2" w:tplc="13120126" w:tentative="1">
      <w:start w:val="1"/>
      <w:numFmt w:val="bullet"/>
      <w:lvlText w:val=""/>
      <w:lvlJc w:val="left"/>
      <w:pPr>
        <w:ind w:left="4428" w:hanging="360"/>
      </w:pPr>
      <w:rPr>
        <w:rFonts w:ascii="Wingdings" w:hAnsi="Wingdings" w:hint="default"/>
      </w:rPr>
    </w:lvl>
    <w:lvl w:ilvl="3" w:tplc="5CC2D6A2" w:tentative="1">
      <w:start w:val="1"/>
      <w:numFmt w:val="bullet"/>
      <w:lvlText w:val=""/>
      <w:lvlJc w:val="left"/>
      <w:pPr>
        <w:ind w:left="5148" w:hanging="360"/>
      </w:pPr>
      <w:rPr>
        <w:rFonts w:ascii="Symbol" w:hAnsi="Symbol" w:hint="default"/>
      </w:rPr>
    </w:lvl>
    <w:lvl w:ilvl="4" w:tplc="8848B928" w:tentative="1">
      <w:start w:val="1"/>
      <w:numFmt w:val="bullet"/>
      <w:lvlText w:val="o"/>
      <w:lvlJc w:val="left"/>
      <w:pPr>
        <w:ind w:left="5868" w:hanging="360"/>
      </w:pPr>
      <w:rPr>
        <w:rFonts w:ascii="Courier New" w:hAnsi="Courier New" w:cs="Courier New" w:hint="default"/>
      </w:rPr>
    </w:lvl>
    <w:lvl w:ilvl="5" w:tplc="E2C2BF22" w:tentative="1">
      <w:start w:val="1"/>
      <w:numFmt w:val="bullet"/>
      <w:lvlText w:val=""/>
      <w:lvlJc w:val="left"/>
      <w:pPr>
        <w:ind w:left="6588" w:hanging="360"/>
      </w:pPr>
      <w:rPr>
        <w:rFonts w:ascii="Wingdings" w:hAnsi="Wingdings" w:hint="default"/>
      </w:rPr>
    </w:lvl>
    <w:lvl w:ilvl="6" w:tplc="170EBA60" w:tentative="1">
      <w:start w:val="1"/>
      <w:numFmt w:val="bullet"/>
      <w:lvlText w:val=""/>
      <w:lvlJc w:val="left"/>
      <w:pPr>
        <w:ind w:left="7308" w:hanging="360"/>
      </w:pPr>
      <w:rPr>
        <w:rFonts w:ascii="Symbol" w:hAnsi="Symbol" w:hint="default"/>
      </w:rPr>
    </w:lvl>
    <w:lvl w:ilvl="7" w:tplc="724AE6A4" w:tentative="1">
      <w:start w:val="1"/>
      <w:numFmt w:val="bullet"/>
      <w:lvlText w:val="o"/>
      <w:lvlJc w:val="left"/>
      <w:pPr>
        <w:ind w:left="8028" w:hanging="360"/>
      </w:pPr>
      <w:rPr>
        <w:rFonts w:ascii="Courier New" w:hAnsi="Courier New" w:cs="Courier New" w:hint="default"/>
      </w:rPr>
    </w:lvl>
    <w:lvl w:ilvl="8" w:tplc="D6AC4568" w:tentative="1">
      <w:start w:val="1"/>
      <w:numFmt w:val="bullet"/>
      <w:lvlText w:val=""/>
      <w:lvlJc w:val="left"/>
      <w:pPr>
        <w:ind w:left="8748" w:hanging="360"/>
      </w:pPr>
      <w:rPr>
        <w:rFonts w:ascii="Wingdings" w:hAnsi="Wingdings" w:hint="default"/>
      </w:rPr>
    </w:lvl>
  </w:abstractNum>
  <w:abstractNum w:abstractNumId="14" w15:restartNumberingAfterBreak="0">
    <w:nsid w:val="46AC04C6"/>
    <w:multiLevelType w:val="hybridMultilevel"/>
    <w:tmpl w:val="E6C47700"/>
    <w:lvl w:ilvl="0" w:tplc="DB3AFD16">
      <w:start w:val="1"/>
      <w:numFmt w:val="bullet"/>
      <w:pStyle w:val="subclause2Bullet1"/>
      <w:lvlText w:val=""/>
      <w:lvlJc w:val="left"/>
      <w:pPr>
        <w:ind w:left="2279" w:hanging="360"/>
      </w:pPr>
      <w:rPr>
        <w:rFonts w:ascii="Symbol" w:hAnsi="Symbol" w:hint="default"/>
        <w:color w:val="000000"/>
      </w:rPr>
    </w:lvl>
    <w:lvl w:ilvl="1" w:tplc="E9D07D86" w:tentative="1">
      <w:start w:val="1"/>
      <w:numFmt w:val="bullet"/>
      <w:lvlText w:val="o"/>
      <w:lvlJc w:val="left"/>
      <w:pPr>
        <w:ind w:left="2999" w:hanging="360"/>
      </w:pPr>
      <w:rPr>
        <w:rFonts w:ascii="Courier New" w:hAnsi="Courier New" w:cs="Courier New" w:hint="default"/>
      </w:rPr>
    </w:lvl>
    <w:lvl w:ilvl="2" w:tplc="F0CAF434" w:tentative="1">
      <w:start w:val="1"/>
      <w:numFmt w:val="bullet"/>
      <w:lvlText w:val=""/>
      <w:lvlJc w:val="left"/>
      <w:pPr>
        <w:ind w:left="3719" w:hanging="360"/>
      </w:pPr>
      <w:rPr>
        <w:rFonts w:ascii="Wingdings" w:hAnsi="Wingdings" w:hint="default"/>
      </w:rPr>
    </w:lvl>
    <w:lvl w:ilvl="3" w:tplc="FF7A78C2" w:tentative="1">
      <w:start w:val="1"/>
      <w:numFmt w:val="bullet"/>
      <w:lvlText w:val=""/>
      <w:lvlJc w:val="left"/>
      <w:pPr>
        <w:ind w:left="4439" w:hanging="360"/>
      </w:pPr>
      <w:rPr>
        <w:rFonts w:ascii="Symbol" w:hAnsi="Symbol" w:hint="default"/>
      </w:rPr>
    </w:lvl>
    <w:lvl w:ilvl="4" w:tplc="3A625316" w:tentative="1">
      <w:start w:val="1"/>
      <w:numFmt w:val="bullet"/>
      <w:lvlText w:val="o"/>
      <w:lvlJc w:val="left"/>
      <w:pPr>
        <w:ind w:left="5159" w:hanging="360"/>
      </w:pPr>
      <w:rPr>
        <w:rFonts w:ascii="Courier New" w:hAnsi="Courier New" w:cs="Courier New" w:hint="default"/>
      </w:rPr>
    </w:lvl>
    <w:lvl w:ilvl="5" w:tplc="084C8B9A" w:tentative="1">
      <w:start w:val="1"/>
      <w:numFmt w:val="bullet"/>
      <w:lvlText w:val=""/>
      <w:lvlJc w:val="left"/>
      <w:pPr>
        <w:ind w:left="5879" w:hanging="360"/>
      </w:pPr>
      <w:rPr>
        <w:rFonts w:ascii="Wingdings" w:hAnsi="Wingdings" w:hint="default"/>
      </w:rPr>
    </w:lvl>
    <w:lvl w:ilvl="6" w:tplc="22243832" w:tentative="1">
      <w:start w:val="1"/>
      <w:numFmt w:val="bullet"/>
      <w:lvlText w:val=""/>
      <w:lvlJc w:val="left"/>
      <w:pPr>
        <w:ind w:left="6599" w:hanging="360"/>
      </w:pPr>
      <w:rPr>
        <w:rFonts w:ascii="Symbol" w:hAnsi="Symbol" w:hint="default"/>
      </w:rPr>
    </w:lvl>
    <w:lvl w:ilvl="7" w:tplc="277AD2AE" w:tentative="1">
      <w:start w:val="1"/>
      <w:numFmt w:val="bullet"/>
      <w:lvlText w:val="o"/>
      <w:lvlJc w:val="left"/>
      <w:pPr>
        <w:ind w:left="7319" w:hanging="360"/>
      </w:pPr>
      <w:rPr>
        <w:rFonts w:ascii="Courier New" w:hAnsi="Courier New" w:cs="Courier New" w:hint="default"/>
      </w:rPr>
    </w:lvl>
    <w:lvl w:ilvl="8" w:tplc="F6802470" w:tentative="1">
      <w:start w:val="1"/>
      <w:numFmt w:val="bullet"/>
      <w:lvlText w:val=""/>
      <w:lvlJc w:val="left"/>
      <w:pPr>
        <w:ind w:left="8039" w:hanging="360"/>
      </w:pPr>
      <w:rPr>
        <w:rFonts w:ascii="Wingdings" w:hAnsi="Wingdings" w:hint="default"/>
      </w:rPr>
    </w:lvl>
  </w:abstractNum>
  <w:abstractNum w:abstractNumId="15" w15:restartNumberingAfterBreak="0">
    <w:nsid w:val="47F42723"/>
    <w:multiLevelType w:val="hybridMultilevel"/>
    <w:tmpl w:val="C5A02EE6"/>
    <w:lvl w:ilvl="0" w:tplc="5FF6C3AC">
      <w:start w:val="1"/>
      <w:numFmt w:val="bullet"/>
      <w:pStyle w:val="subclause1Bullet1"/>
      <w:lvlText w:val=""/>
      <w:lvlJc w:val="left"/>
      <w:pPr>
        <w:ind w:left="1440" w:hanging="360"/>
      </w:pPr>
      <w:rPr>
        <w:rFonts w:ascii="Symbol" w:hAnsi="Symbol" w:hint="default"/>
        <w:color w:val="000000"/>
      </w:rPr>
    </w:lvl>
    <w:lvl w:ilvl="1" w:tplc="4D9CE6C2" w:tentative="1">
      <w:start w:val="1"/>
      <w:numFmt w:val="bullet"/>
      <w:lvlText w:val="o"/>
      <w:lvlJc w:val="left"/>
      <w:pPr>
        <w:ind w:left="2160" w:hanging="360"/>
      </w:pPr>
      <w:rPr>
        <w:rFonts w:ascii="Courier New" w:hAnsi="Courier New" w:cs="Courier New" w:hint="default"/>
      </w:rPr>
    </w:lvl>
    <w:lvl w:ilvl="2" w:tplc="3D02E1A8" w:tentative="1">
      <w:start w:val="1"/>
      <w:numFmt w:val="bullet"/>
      <w:lvlText w:val=""/>
      <w:lvlJc w:val="left"/>
      <w:pPr>
        <w:ind w:left="2880" w:hanging="360"/>
      </w:pPr>
      <w:rPr>
        <w:rFonts w:ascii="Wingdings" w:hAnsi="Wingdings" w:hint="default"/>
      </w:rPr>
    </w:lvl>
    <w:lvl w:ilvl="3" w:tplc="9CFE3AF8" w:tentative="1">
      <w:start w:val="1"/>
      <w:numFmt w:val="bullet"/>
      <w:lvlText w:val=""/>
      <w:lvlJc w:val="left"/>
      <w:pPr>
        <w:ind w:left="3600" w:hanging="360"/>
      </w:pPr>
      <w:rPr>
        <w:rFonts w:ascii="Symbol" w:hAnsi="Symbol" w:hint="default"/>
      </w:rPr>
    </w:lvl>
    <w:lvl w:ilvl="4" w:tplc="BEBA63FE" w:tentative="1">
      <w:start w:val="1"/>
      <w:numFmt w:val="bullet"/>
      <w:lvlText w:val="o"/>
      <w:lvlJc w:val="left"/>
      <w:pPr>
        <w:ind w:left="4320" w:hanging="360"/>
      </w:pPr>
      <w:rPr>
        <w:rFonts w:ascii="Courier New" w:hAnsi="Courier New" w:cs="Courier New" w:hint="default"/>
      </w:rPr>
    </w:lvl>
    <w:lvl w:ilvl="5" w:tplc="77BE1158" w:tentative="1">
      <w:start w:val="1"/>
      <w:numFmt w:val="bullet"/>
      <w:lvlText w:val=""/>
      <w:lvlJc w:val="left"/>
      <w:pPr>
        <w:ind w:left="5040" w:hanging="360"/>
      </w:pPr>
      <w:rPr>
        <w:rFonts w:ascii="Wingdings" w:hAnsi="Wingdings" w:hint="default"/>
      </w:rPr>
    </w:lvl>
    <w:lvl w:ilvl="6" w:tplc="A1FE259E" w:tentative="1">
      <w:start w:val="1"/>
      <w:numFmt w:val="bullet"/>
      <w:lvlText w:val=""/>
      <w:lvlJc w:val="left"/>
      <w:pPr>
        <w:ind w:left="5760" w:hanging="360"/>
      </w:pPr>
      <w:rPr>
        <w:rFonts w:ascii="Symbol" w:hAnsi="Symbol" w:hint="default"/>
      </w:rPr>
    </w:lvl>
    <w:lvl w:ilvl="7" w:tplc="97C26D20" w:tentative="1">
      <w:start w:val="1"/>
      <w:numFmt w:val="bullet"/>
      <w:lvlText w:val="o"/>
      <w:lvlJc w:val="left"/>
      <w:pPr>
        <w:ind w:left="6480" w:hanging="360"/>
      </w:pPr>
      <w:rPr>
        <w:rFonts w:ascii="Courier New" w:hAnsi="Courier New" w:cs="Courier New" w:hint="default"/>
      </w:rPr>
    </w:lvl>
    <w:lvl w:ilvl="8" w:tplc="D3761754" w:tentative="1">
      <w:start w:val="1"/>
      <w:numFmt w:val="bullet"/>
      <w:lvlText w:val=""/>
      <w:lvlJc w:val="left"/>
      <w:pPr>
        <w:ind w:left="7200" w:hanging="360"/>
      </w:pPr>
      <w:rPr>
        <w:rFonts w:ascii="Wingdings" w:hAnsi="Wingdings" w:hint="default"/>
      </w:rPr>
    </w:lvl>
  </w:abstractNum>
  <w:abstractNum w:abstractNumId="16" w15:restartNumberingAfterBreak="0">
    <w:nsid w:val="55CB0AF0"/>
    <w:multiLevelType w:val="hybridMultilevel"/>
    <w:tmpl w:val="EB98B43A"/>
    <w:lvl w:ilvl="0" w:tplc="EFCACA14">
      <w:start w:val="1"/>
      <w:numFmt w:val="decimal"/>
      <w:pStyle w:val="LongQuestionPara"/>
      <w:lvlText w:val="%1."/>
      <w:lvlJc w:val="left"/>
      <w:pPr>
        <w:ind w:left="360" w:hanging="360"/>
      </w:pPr>
      <w:rPr>
        <w:rFonts w:hint="default"/>
        <w:b/>
        <w:i w:val="0"/>
        <w:color w:val="000000"/>
        <w:sz w:val="24"/>
      </w:rPr>
    </w:lvl>
    <w:lvl w:ilvl="1" w:tplc="D77AF38E" w:tentative="1">
      <w:start w:val="1"/>
      <w:numFmt w:val="lowerLetter"/>
      <w:lvlText w:val="%2."/>
      <w:lvlJc w:val="left"/>
      <w:pPr>
        <w:ind w:left="1440" w:hanging="360"/>
      </w:pPr>
    </w:lvl>
    <w:lvl w:ilvl="2" w:tplc="502061C0" w:tentative="1">
      <w:start w:val="1"/>
      <w:numFmt w:val="lowerRoman"/>
      <w:lvlText w:val="%3."/>
      <w:lvlJc w:val="right"/>
      <w:pPr>
        <w:ind w:left="2160" w:hanging="180"/>
      </w:pPr>
    </w:lvl>
    <w:lvl w:ilvl="3" w:tplc="7246667E" w:tentative="1">
      <w:start w:val="1"/>
      <w:numFmt w:val="decimal"/>
      <w:lvlText w:val="%4."/>
      <w:lvlJc w:val="left"/>
      <w:pPr>
        <w:ind w:left="2880" w:hanging="360"/>
      </w:pPr>
    </w:lvl>
    <w:lvl w:ilvl="4" w:tplc="4E9C09A2" w:tentative="1">
      <w:start w:val="1"/>
      <w:numFmt w:val="lowerLetter"/>
      <w:lvlText w:val="%5."/>
      <w:lvlJc w:val="left"/>
      <w:pPr>
        <w:ind w:left="3600" w:hanging="360"/>
      </w:pPr>
    </w:lvl>
    <w:lvl w:ilvl="5" w:tplc="0E983E70" w:tentative="1">
      <w:start w:val="1"/>
      <w:numFmt w:val="lowerRoman"/>
      <w:lvlText w:val="%6."/>
      <w:lvlJc w:val="right"/>
      <w:pPr>
        <w:ind w:left="4320" w:hanging="180"/>
      </w:pPr>
    </w:lvl>
    <w:lvl w:ilvl="6" w:tplc="BE9E2666" w:tentative="1">
      <w:start w:val="1"/>
      <w:numFmt w:val="decimal"/>
      <w:lvlText w:val="%7."/>
      <w:lvlJc w:val="left"/>
      <w:pPr>
        <w:ind w:left="5040" w:hanging="360"/>
      </w:pPr>
    </w:lvl>
    <w:lvl w:ilvl="7" w:tplc="6436EB6A" w:tentative="1">
      <w:start w:val="1"/>
      <w:numFmt w:val="lowerLetter"/>
      <w:lvlText w:val="%8."/>
      <w:lvlJc w:val="left"/>
      <w:pPr>
        <w:ind w:left="5760" w:hanging="360"/>
      </w:pPr>
    </w:lvl>
    <w:lvl w:ilvl="8" w:tplc="D132F090" w:tentative="1">
      <w:start w:val="1"/>
      <w:numFmt w:val="lowerRoman"/>
      <w:lvlText w:val="%9."/>
      <w:lvlJc w:val="right"/>
      <w:pPr>
        <w:ind w:left="6480" w:hanging="180"/>
      </w:pPr>
    </w:lvl>
  </w:abstractNum>
  <w:abstractNum w:abstractNumId="17"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5E4F48F8"/>
    <w:multiLevelType w:val="hybridMultilevel"/>
    <w:tmpl w:val="633EC0A6"/>
    <w:lvl w:ilvl="0" w:tplc="8F843032">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A7C52"/>
    <w:multiLevelType w:val="hybridMultilevel"/>
    <w:tmpl w:val="28AA64EA"/>
    <w:lvl w:ilvl="0" w:tplc="6EFAE12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71422"/>
    <w:multiLevelType w:val="hybridMultilevel"/>
    <w:tmpl w:val="59B858D8"/>
    <w:lvl w:ilvl="0" w:tplc="DE3C24A6">
      <w:start w:val="1"/>
      <w:numFmt w:val="bullet"/>
      <w:pStyle w:val="ClauseBullet1"/>
      <w:lvlText w:val=""/>
      <w:lvlJc w:val="left"/>
      <w:pPr>
        <w:ind w:left="1080" w:hanging="360"/>
      </w:pPr>
      <w:rPr>
        <w:rFonts w:ascii="Symbol" w:hAnsi="Symbol" w:hint="default"/>
        <w:color w:val="000000"/>
      </w:rPr>
    </w:lvl>
    <w:lvl w:ilvl="1" w:tplc="3E3E3DBC">
      <w:start w:val="1"/>
      <w:numFmt w:val="bullet"/>
      <w:lvlText w:val="o"/>
      <w:lvlJc w:val="left"/>
      <w:pPr>
        <w:ind w:left="1800" w:hanging="360"/>
      </w:pPr>
      <w:rPr>
        <w:rFonts w:ascii="Courier New" w:hAnsi="Courier New" w:cs="Courier New" w:hint="default"/>
      </w:rPr>
    </w:lvl>
    <w:lvl w:ilvl="2" w:tplc="DD8E242E" w:tentative="1">
      <w:start w:val="1"/>
      <w:numFmt w:val="bullet"/>
      <w:lvlText w:val=""/>
      <w:lvlJc w:val="left"/>
      <w:pPr>
        <w:ind w:left="2520" w:hanging="360"/>
      </w:pPr>
      <w:rPr>
        <w:rFonts w:ascii="Wingdings" w:hAnsi="Wingdings" w:hint="default"/>
      </w:rPr>
    </w:lvl>
    <w:lvl w:ilvl="3" w:tplc="63F89508" w:tentative="1">
      <w:start w:val="1"/>
      <w:numFmt w:val="bullet"/>
      <w:lvlText w:val=""/>
      <w:lvlJc w:val="left"/>
      <w:pPr>
        <w:ind w:left="3240" w:hanging="360"/>
      </w:pPr>
      <w:rPr>
        <w:rFonts w:ascii="Symbol" w:hAnsi="Symbol" w:hint="default"/>
      </w:rPr>
    </w:lvl>
    <w:lvl w:ilvl="4" w:tplc="DA86FD2A" w:tentative="1">
      <w:start w:val="1"/>
      <w:numFmt w:val="bullet"/>
      <w:lvlText w:val="o"/>
      <w:lvlJc w:val="left"/>
      <w:pPr>
        <w:ind w:left="3960" w:hanging="360"/>
      </w:pPr>
      <w:rPr>
        <w:rFonts w:ascii="Courier New" w:hAnsi="Courier New" w:cs="Courier New" w:hint="default"/>
      </w:rPr>
    </w:lvl>
    <w:lvl w:ilvl="5" w:tplc="F9967124" w:tentative="1">
      <w:start w:val="1"/>
      <w:numFmt w:val="bullet"/>
      <w:lvlText w:val=""/>
      <w:lvlJc w:val="left"/>
      <w:pPr>
        <w:ind w:left="4680" w:hanging="360"/>
      </w:pPr>
      <w:rPr>
        <w:rFonts w:ascii="Wingdings" w:hAnsi="Wingdings" w:hint="default"/>
      </w:rPr>
    </w:lvl>
    <w:lvl w:ilvl="6" w:tplc="076C1E0C" w:tentative="1">
      <w:start w:val="1"/>
      <w:numFmt w:val="bullet"/>
      <w:lvlText w:val=""/>
      <w:lvlJc w:val="left"/>
      <w:pPr>
        <w:ind w:left="5400" w:hanging="360"/>
      </w:pPr>
      <w:rPr>
        <w:rFonts w:ascii="Symbol" w:hAnsi="Symbol" w:hint="default"/>
      </w:rPr>
    </w:lvl>
    <w:lvl w:ilvl="7" w:tplc="334EA766" w:tentative="1">
      <w:start w:val="1"/>
      <w:numFmt w:val="bullet"/>
      <w:lvlText w:val="o"/>
      <w:lvlJc w:val="left"/>
      <w:pPr>
        <w:ind w:left="6120" w:hanging="360"/>
      </w:pPr>
      <w:rPr>
        <w:rFonts w:ascii="Courier New" w:hAnsi="Courier New" w:cs="Courier New" w:hint="default"/>
      </w:rPr>
    </w:lvl>
    <w:lvl w:ilvl="8" w:tplc="78B2CC38" w:tentative="1">
      <w:start w:val="1"/>
      <w:numFmt w:val="bullet"/>
      <w:lvlText w:val=""/>
      <w:lvlJc w:val="left"/>
      <w:pPr>
        <w:ind w:left="6840" w:hanging="360"/>
      </w:pPr>
      <w:rPr>
        <w:rFonts w:ascii="Wingdings" w:hAnsi="Wingdings" w:hint="default"/>
      </w:rPr>
    </w:lvl>
  </w:abstractNum>
  <w:abstractNum w:abstractNumId="21" w15:restartNumberingAfterBreak="0">
    <w:nsid w:val="642371CD"/>
    <w:multiLevelType w:val="hybridMultilevel"/>
    <w:tmpl w:val="3B76A654"/>
    <w:lvl w:ilvl="0" w:tplc="30E2AF36">
      <w:start w:val="1"/>
      <w:numFmt w:val="bullet"/>
      <w:pStyle w:val="subclause3Bullet2"/>
      <w:lvlText w:val=""/>
      <w:lvlJc w:val="left"/>
      <w:pPr>
        <w:ind w:left="3748" w:hanging="360"/>
      </w:pPr>
      <w:rPr>
        <w:rFonts w:ascii="Symbol" w:hAnsi="Symbol" w:hint="default"/>
        <w:color w:val="000000"/>
      </w:rPr>
    </w:lvl>
    <w:lvl w:ilvl="1" w:tplc="61A8CEC8" w:tentative="1">
      <w:start w:val="1"/>
      <w:numFmt w:val="bullet"/>
      <w:lvlText w:val="o"/>
      <w:lvlJc w:val="left"/>
      <w:pPr>
        <w:ind w:left="4468" w:hanging="360"/>
      </w:pPr>
      <w:rPr>
        <w:rFonts w:ascii="Courier New" w:hAnsi="Courier New" w:cs="Courier New" w:hint="default"/>
      </w:rPr>
    </w:lvl>
    <w:lvl w:ilvl="2" w:tplc="46DE0BDC" w:tentative="1">
      <w:start w:val="1"/>
      <w:numFmt w:val="bullet"/>
      <w:lvlText w:val=""/>
      <w:lvlJc w:val="left"/>
      <w:pPr>
        <w:ind w:left="5188" w:hanging="360"/>
      </w:pPr>
      <w:rPr>
        <w:rFonts w:ascii="Wingdings" w:hAnsi="Wingdings" w:hint="default"/>
      </w:rPr>
    </w:lvl>
    <w:lvl w:ilvl="3" w:tplc="460211A6" w:tentative="1">
      <w:start w:val="1"/>
      <w:numFmt w:val="bullet"/>
      <w:lvlText w:val=""/>
      <w:lvlJc w:val="left"/>
      <w:pPr>
        <w:ind w:left="5908" w:hanging="360"/>
      </w:pPr>
      <w:rPr>
        <w:rFonts w:ascii="Symbol" w:hAnsi="Symbol" w:hint="default"/>
      </w:rPr>
    </w:lvl>
    <w:lvl w:ilvl="4" w:tplc="7E341DFA" w:tentative="1">
      <w:start w:val="1"/>
      <w:numFmt w:val="bullet"/>
      <w:lvlText w:val="o"/>
      <w:lvlJc w:val="left"/>
      <w:pPr>
        <w:ind w:left="6628" w:hanging="360"/>
      </w:pPr>
      <w:rPr>
        <w:rFonts w:ascii="Courier New" w:hAnsi="Courier New" w:cs="Courier New" w:hint="default"/>
      </w:rPr>
    </w:lvl>
    <w:lvl w:ilvl="5" w:tplc="4486292A" w:tentative="1">
      <w:start w:val="1"/>
      <w:numFmt w:val="bullet"/>
      <w:lvlText w:val=""/>
      <w:lvlJc w:val="left"/>
      <w:pPr>
        <w:ind w:left="7348" w:hanging="360"/>
      </w:pPr>
      <w:rPr>
        <w:rFonts w:ascii="Wingdings" w:hAnsi="Wingdings" w:hint="default"/>
      </w:rPr>
    </w:lvl>
    <w:lvl w:ilvl="6" w:tplc="AB5674AE" w:tentative="1">
      <w:start w:val="1"/>
      <w:numFmt w:val="bullet"/>
      <w:lvlText w:val=""/>
      <w:lvlJc w:val="left"/>
      <w:pPr>
        <w:ind w:left="8068" w:hanging="360"/>
      </w:pPr>
      <w:rPr>
        <w:rFonts w:ascii="Symbol" w:hAnsi="Symbol" w:hint="default"/>
      </w:rPr>
    </w:lvl>
    <w:lvl w:ilvl="7" w:tplc="D268872C" w:tentative="1">
      <w:start w:val="1"/>
      <w:numFmt w:val="bullet"/>
      <w:lvlText w:val="o"/>
      <w:lvlJc w:val="left"/>
      <w:pPr>
        <w:ind w:left="8788" w:hanging="360"/>
      </w:pPr>
      <w:rPr>
        <w:rFonts w:ascii="Courier New" w:hAnsi="Courier New" w:cs="Courier New" w:hint="default"/>
      </w:rPr>
    </w:lvl>
    <w:lvl w:ilvl="8" w:tplc="3D94AEF0" w:tentative="1">
      <w:start w:val="1"/>
      <w:numFmt w:val="bullet"/>
      <w:lvlText w:val=""/>
      <w:lvlJc w:val="left"/>
      <w:pPr>
        <w:ind w:left="9508" w:hanging="360"/>
      </w:pPr>
      <w:rPr>
        <w:rFonts w:ascii="Wingdings" w:hAnsi="Wingdings" w:hint="default"/>
      </w:rPr>
    </w:lvl>
  </w:abstractNum>
  <w:abstractNum w:abstractNumId="22"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3" w15:restartNumberingAfterBreak="0">
    <w:nsid w:val="6A14466B"/>
    <w:multiLevelType w:val="hybridMultilevel"/>
    <w:tmpl w:val="2402A666"/>
    <w:lvl w:ilvl="0" w:tplc="56F43DA8">
      <w:start w:val="1"/>
      <w:numFmt w:val="bullet"/>
      <w:pStyle w:val="BulletList1"/>
      <w:lvlText w:val="·"/>
      <w:lvlJc w:val="left"/>
      <w:pPr>
        <w:tabs>
          <w:tab w:val="num" w:pos="360"/>
        </w:tabs>
        <w:ind w:left="360" w:hanging="360"/>
      </w:pPr>
      <w:rPr>
        <w:rFonts w:ascii="Symbol" w:hAnsi="Symbol" w:hint="default"/>
        <w:color w:val="000000"/>
      </w:rPr>
    </w:lvl>
    <w:lvl w:ilvl="1" w:tplc="B9BC077C" w:tentative="1">
      <w:start w:val="1"/>
      <w:numFmt w:val="bullet"/>
      <w:lvlText w:val="·"/>
      <w:lvlJc w:val="left"/>
      <w:pPr>
        <w:tabs>
          <w:tab w:val="num" w:pos="1440"/>
        </w:tabs>
        <w:ind w:left="1440" w:hanging="360"/>
      </w:pPr>
      <w:rPr>
        <w:rFonts w:ascii="Symbol" w:hAnsi="Symbol" w:hint="default"/>
      </w:rPr>
    </w:lvl>
    <w:lvl w:ilvl="2" w:tplc="95F426DA" w:tentative="1">
      <w:start w:val="1"/>
      <w:numFmt w:val="bullet"/>
      <w:lvlText w:val="·"/>
      <w:lvlJc w:val="left"/>
      <w:pPr>
        <w:tabs>
          <w:tab w:val="num" w:pos="2160"/>
        </w:tabs>
        <w:ind w:left="2160" w:hanging="360"/>
      </w:pPr>
      <w:rPr>
        <w:rFonts w:ascii="Symbol" w:hAnsi="Symbol" w:hint="default"/>
      </w:rPr>
    </w:lvl>
    <w:lvl w:ilvl="3" w:tplc="04CA0A4C" w:tentative="1">
      <w:start w:val="1"/>
      <w:numFmt w:val="bullet"/>
      <w:lvlText w:val="·"/>
      <w:lvlJc w:val="left"/>
      <w:pPr>
        <w:tabs>
          <w:tab w:val="num" w:pos="2880"/>
        </w:tabs>
        <w:ind w:left="2880" w:hanging="360"/>
      </w:pPr>
      <w:rPr>
        <w:rFonts w:ascii="Symbol" w:hAnsi="Symbol" w:hint="default"/>
      </w:rPr>
    </w:lvl>
    <w:lvl w:ilvl="4" w:tplc="541AC1EE" w:tentative="1">
      <w:start w:val="1"/>
      <w:numFmt w:val="bullet"/>
      <w:lvlText w:val="o"/>
      <w:lvlJc w:val="left"/>
      <w:pPr>
        <w:tabs>
          <w:tab w:val="num" w:pos="3600"/>
        </w:tabs>
        <w:ind w:left="3600" w:hanging="360"/>
      </w:pPr>
      <w:rPr>
        <w:rFonts w:ascii="Courier New" w:hAnsi="Courier New" w:hint="default"/>
      </w:rPr>
    </w:lvl>
    <w:lvl w:ilvl="5" w:tplc="4A08889A" w:tentative="1">
      <w:start w:val="1"/>
      <w:numFmt w:val="bullet"/>
      <w:lvlText w:val="§"/>
      <w:lvlJc w:val="left"/>
      <w:pPr>
        <w:tabs>
          <w:tab w:val="num" w:pos="4320"/>
        </w:tabs>
        <w:ind w:left="4320" w:hanging="360"/>
      </w:pPr>
      <w:rPr>
        <w:rFonts w:ascii="Wingdings" w:hAnsi="Wingdings" w:hint="default"/>
      </w:rPr>
    </w:lvl>
    <w:lvl w:ilvl="6" w:tplc="E1CAB858" w:tentative="1">
      <w:start w:val="1"/>
      <w:numFmt w:val="bullet"/>
      <w:lvlText w:val="·"/>
      <w:lvlJc w:val="left"/>
      <w:pPr>
        <w:tabs>
          <w:tab w:val="num" w:pos="5040"/>
        </w:tabs>
        <w:ind w:left="5040" w:hanging="360"/>
      </w:pPr>
      <w:rPr>
        <w:rFonts w:ascii="Symbol" w:hAnsi="Symbol" w:hint="default"/>
      </w:rPr>
    </w:lvl>
    <w:lvl w:ilvl="7" w:tplc="9886FAC6" w:tentative="1">
      <w:start w:val="1"/>
      <w:numFmt w:val="bullet"/>
      <w:lvlText w:val="o"/>
      <w:lvlJc w:val="left"/>
      <w:pPr>
        <w:tabs>
          <w:tab w:val="num" w:pos="5760"/>
        </w:tabs>
        <w:ind w:left="5760" w:hanging="360"/>
      </w:pPr>
      <w:rPr>
        <w:rFonts w:ascii="Courier New" w:hAnsi="Courier New" w:hint="default"/>
      </w:rPr>
    </w:lvl>
    <w:lvl w:ilvl="8" w:tplc="412A6B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DB5644F"/>
    <w:multiLevelType w:val="hybridMultilevel"/>
    <w:tmpl w:val="8BCC9C08"/>
    <w:lvl w:ilvl="0" w:tplc="DE7E2804">
      <w:start w:val="1"/>
      <w:numFmt w:val="bullet"/>
      <w:pStyle w:val="BulletList3"/>
      <w:lvlText w:val=""/>
      <w:lvlJc w:val="left"/>
      <w:pPr>
        <w:tabs>
          <w:tab w:val="num" w:pos="1945"/>
        </w:tabs>
        <w:ind w:left="1945" w:hanging="357"/>
      </w:pPr>
      <w:rPr>
        <w:rFonts w:ascii="Symbol" w:hAnsi="Symbol" w:hint="default"/>
        <w:color w:val="000000"/>
      </w:rPr>
    </w:lvl>
    <w:lvl w:ilvl="1" w:tplc="8E48ED52" w:tentative="1">
      <w:start w:val="1"/>
      <w:numFmt w:val="bullet"/>
      <w:lvlText w:val="o"/>
      <w:lvlJc w:val="left"/>
      <w:pPr>
        <w:tabs>
          <w:tab w:val="num" w:pos="1440"/>
        </w:tabs>
        <w:ind w:left="1440" w:hanging="360"/>
      </w:pPr>
      <w:rPr>
        <w:rFonts w:ascii="Courier New" w:hAnsi="Courier New" w:cs="Courier New" w:hint="default"/>
      </w:rPr>
    </w:lvl>
    <w:lvl w:ilvl="2" w:tplc="E9FCE55C" w:tentative="1">
      <w:start w:val="1"/>
      <w:numFmt w:val="bullet"/>
      <w:lvlText w:val=""/>
      <w:lvlJc w:val="left"/>
      <w:pPr>
        <w:tabs>
          <w:tab w:val="num" w:pos="2160"/>
        </w:tabs>
        <w:ind w:left="2160" w:hanging="360"/>
      </w:pPr>
      <w:rPr>
        <w:rFonts w:ascii="Wingdings" w:hAnsi="Wingdings" w:hint="default"/>
      </w:rPr>
    </w:lvl>
    <w:lvl w:ilvl="3" w:tplc="78B6748A" w:tentative="1">
      <w:start w:val="1"/>
      <w:numFmt w:val="bullet"/>
      <w:lvlText w:val=""/>
      <w:lvlJc w:val="left"/>
      <w:pPr>
        <w:tabs>
          <w:tab w:val="num" w:pos="2880"/>
        </w:tabs>
        <w:ind w:left="2880" w:hanging="360"/>
      </w:pPr>
      <w:rPr>
        <w:rFonts w:ascii="Symbol" w:hAnsi="Symbol" w:hint="default"/>
      </w:rPr>
    </w:lvl>
    <w:lvl w:ilvl="4" w:tplc="54EC3208" w:tentative="1">
      <w:start w:val="1"/>
      <w:numFmt w:val="bullet"/>
      <w:lvlText w:val="o"/>
      <w:lvlJc w:val="left"/>
      <w:pPr>
        <w:tabs>
          <w:tab w:val="num" w:pos="3600"/>
        </w:tabs>
        <w:ind w:left="3600" w:hanging="360"/>
      </w:pPr>
      <w:rPr>
        <w:rFonts w:ascii="Courier New" w:hAnsi="Courier New" w:cs="Courier New" w:hint="default"/>
      </w:rPr>
    </w:lvl>
    <w:lvl w:ilvl="5" w:tplc="BB8C8E52" w:tentative="1">
      <w:start w:val="1"/>
      <w:numFmt w:val="bullet"/>
      <w:lvlText w:val=""/>
      <w:lvlJc w:val="left"/>
      <w:pPr>
        <w:tabs>
          <w:tab w:val="num" w:pos="4320"/>
        </w:tabs>
        <w:ind w:left="4320" w:hanging="360"/>
      </w:pPr>
      <w:rPr>
        <w:rFonts w:ascii="Wingdings" w:hAnsi="Wingdings" w:hint="default"/>
      </w:rPr>
    </w:lvl>
    <w:lvl w:ilvl="6" w:tplc="41469B7C" w:tentative="1">
      <w:start w:val="1"/>
      <w:numFmt w:val="bullet"/>
      <w:lvlText w:val=""/>
      <w:lvlJc w:val="left"/>
      <w:pPr>
        <w:tabs>
          <w:tab w:val="num" w:pos="5040"/>
        </w:tabs>
        <w:ind w:left="5040" w:hanging="360"/>
      </w:pPr>
      <w:rPr>
        <w:rFonts w:ascii="Symbol" w:hAnsi="Symbol" w:hint="default"/>
      </w:rPr>
    </w:lvl>
    <w:lvl w:ilvl="7" w:tplc="5B564AA8" w:tentative="1">
      <w:start w:val="1"/>
      <w:numFmt w:val="bullet"/>
      <w:lvlText w:val="o"/>
      <w:lvlJc w:val="left"/>
      <w:pPr>
        <w:tabs>
          <w:tab w:val="num" w:pos="5760"/>
        </w:tabs>
        <w:ind w:left="5760" w:hanging="360"/>
      </w:pPr>
      <w:rPr>
        <w:rFonts w:ascii="Courier New" w:hAnsi="Courier New" w:cs="Courier New" w:hint="default"/>
      </w:rPr>
    </w:lvl>
    <w:lvl w:ilvl="8" w:tplc="A5DEC14E" w:tentative="1">
      <w:start w:val="1"/>
      <w:numFmt w:val="bullet"/>
      <w:lvlText w:val=""/>
      <w:lvlJc w:val="left"/>
      <w:pPr>
        <w:tabs>
          <w:tab w:val="num" w:pos="6480"/>
        </w:tabs>
        <w:ind w:left="6480" w:hanging="360"/>
      </w:pPr>
      <w:rPr>
        <w:rFonts w:ascii="Wingdings" w:hAnsi="Wingdings" w:hint="default"/>
      </w:rPr>
    </w:lvl>
  </w:abstractNum>
  <w:num w:numId="1" w16cid:durableId="2009207999">
    <w:abstractNumId w:val="22"/>
  </w:num>
  <w:num w:numId="2" w16cid:durableId="1204715052">
    <w:abstractNumId w:val="23"/>
  </w:num>
  <w:num w:numId="3" w16cid:durableId="2123256704">
    <w:abstractNumId w:val="8"/>
  </w:num>
  <w:num w:numId="4" w16cid:durableId="447504885">
    <w:abstractNumId w:val="26"/>
  </w:num>
  <w:num w:numId="5" w16cid:durableId="1420370106">
    <w:abstractNumId w:val="25"/>
  </w:num>
  <w:num w:numId="6" w16cid:durableId="728267274">
    <w:abstractNumId w:val="3"/>
  </w:num>
  <w:num w:numId="7" w16cid:durableId="1809544074">
    <w:abstractNumId w:val="10"/>
  </w:num>
  <w:num w:numId="8" w16cid:durableId="2098364273">
    <w:abstractNumId w:val="9"/>
  </w:num>
  <w:num w:numId="9" w16cid:durableId="205871266">
    <w:abstractNumId w:val="6"/>
  </w:num>
  <w:num w:numId="10" w16cid:durableId="158617462">
    <w:abstractNumId w:val="17"/>
  </w:num>
  <w:num w:numId="11" w16cid:durableId="650451142">
    <w:abstractNumId w:val="4"/>
  </w:num>
  <w:num w:numId="12" w16cid:durableId="1699500656">
    <w:abstractNumId w:val="16"/>
  </w:num>
  <w:num w:numId="13" w16cid:durableId="2046103922">
    <w:abstractNumId w:val="20"/>
  </w:num>
  <w:num w:numId="14" w16cid:durableId="437526827">
    <w:abstractNumId w:val="11"/>
  </w:num>
  <w:num w:numId="15" w16cid:durableId="2011565683">
    <w:abstractNumId w:val="15"/>
  </w:num>
  <w:num w:numId="16" w16cid:durableId="1348482104">
    <w:abstractNumId w:val="13"/>
  </w:num>
  <w:num w:numId="17" w16cid:durableId="885406857">
    <w:abstractNumId w:val="14"/>
  </w:num>
  <w:num w:numId="18" w16cid:durableId="276377346">
    <w:abstractNumId w:val="12"/>
  </w:num>
  <w:num w:numId="19" w16cid:durableId="883559719">
    <w:abstractNumId w:val="7"/>
  </w:num>
  <w:num w:numId="20" w16cid:durableId="1964651825">
    <w:abstractNumId w:val="21"/>
  </w:num>
  <w:num w:numId="21" w16cid:durableId="890384141">
    <w:abstractNumId w:val="1"/>
  </w:num>
  <w:num w:numId="22" w16cid:durableId="48382653">
    <w:abstractNumId w:val="2"/>
  </w:num>
  <w:num w:numId="23" w16cid:durableId="60831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8367851">
    <w:abstractNumId w:val="24"/>
  </w:num>
  <w:num w:numId="25" w16cid:durableId="16471108">
    <w:abstractNumId w:val="18"/>
  </w:num>
  <w:num w:numId="26" w16cid:durableId="1850942460">
    <w:abstractNumId w:val="19"/>
  </w:num>
  <w:num w:numId="27" w16cid:durableId="124664522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NjcxNTIyNDG1tDRT0lEKTi0uzszPAykwrgUASLEMRiwAAAA="/>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E47E0BEA-1CA2-4993-928E-F388375F69E4}"/>
  </w:docVars>
  <w:rsids>
    <w:rsidRoot w:val="00DD70D6"/>
    <w:rsid w:val="00064BA4"/>
    <w:rsid w:val="00071DD6"/>
    <w:rsid w:val="000741BE"/>
    <w:rsid w:val="00086AE7"/>
    <w:rsid w:val="000A1407"/>
    <w:rsid w:val="000E181D"/>
    <w:rsid w:val="000F7054"/>
    <w:rsid w:val="00111436"/>
    <w:rsid w:val="00122C35"/>
    <w:rsid w:val="00122CE3"/>
    <w:rsid w:val="00122D2A"/>
    <w:rsid w:val="001330CF"/>
    <w:rsid w:val="0013375F"/>
    <w:rsid w:val="00136D49"/>
    <w:rsid w:val="00156AEB"/>
    <w:rsid w:val="0017029D"/>
    <w:rsid w:val="001959A8"/>
    <w:rsid w:val="001B271D"/>
    <w:rsid w:val="001B3E9F"/>
    <w:rsid w:val="001D130D"/>
    <w:rsid w:val="001E680E"/>
    <w:rsid w:val="001E6F87"/>
    <w:rsid w:val="002003CD"/>
    <w:rsid w:val="00206014"/>
    <w:rsid w:val="00227324"/>
    <w:rsid w:val="00247B21"/>
    <w:rsid w:val="00261E64"/>
    <w:rsid w:val="002822DA"/>
    <w:rsid w:val="002A3F16"/>
    <w:rsid w:val="002A7702"/>
    <w:rsid w:val="00303DEA"/>
    <w:rsid w:val="0030769E"/>
    <w:rsid w:val="00317C3D"/>
    <w:rsid w:val="00325479"/>
    <w:rsid w:val="00343505"/>
    <w:rsid w:val="003453CF"/>
    <w:rsid w:val="003947AC"/>
    <w:rsid w:val="003A067F"/>
    <w:rsid w:val="003B3AFD"/>
    <w:rsid w:val="003B71D1"/>
    <w:rsid w:val="003E1E58"/>
    <w:rsid w:val="003E5AD8"/>
    <w:rsid w:val="003F502C"/>
    <w:rsid w:val="00404165"/>
    <w:rsid w:val="004101B2"/>
    <w:rsid w:val="004167A4"/>
    <w:rsid w:val="00422A8C"/>
    <w:rsid w:val="00423A2C"/>
    <w:rsid w:val="00455354"/>
    <w:rsid w:val="004570A8"/>
    <w:rsid w:val="00476EB1"/>
    <w:rsid w:val="004775D5"/>
    <w:rsid w:val="004779B7"/>
    <w:rsid w:val="00485DF1"/>
    <w:rsid w:val="00486F02"/>
    <w:rsid w:val="00492527"/>
    <w:rsid w:val="004A3A71"/>
    <w:rsid w:val="004D0102"/>
    <w:rsid w:val="004D6A41"/>
    <w:rsid w:val="004F54B9"/>
    <w:rsid w:val="004F5E9D"/>
    <w:rsid w:val="00501BC6"/>
    <w:rsid w:val="00545BC6"/>
    <w:rsid w:val="00552D02"/>
    <w:rsid w:val="005911C2"/>
    <w:rsid w:val="005A1FDC"/>
    <w:rsid w:val="005A7ADE"/>
    <w:rsid w:val="005B0594"/>
    <w:rsid w:val="005D34E0"/>
    <w:rsid w:val="00623D06"/>
    <w:rsid w:val="006607B3"/>
    <w:rsid w:val="006625F1"/>
    <w:rsid w:val="0066405A"/>
    <w:rsid w:val="00687041"/>
    <w:rsid w:val="006875E0"/>
    <w:rsid w:val="0069259F"/>
    <w:rsid w:val="00692AA2"/>
    <w:rsid w:val="006C69D6"/>
    <w:rsid w:val="006D535A"/>
    <w:rsid w:val="006F3B60"/>
    <w:rsid w:val="0070615A"/>
    <w:rsid w:val="00716DDE"/>
    <w:rsid w:val="007202D1"/>
    <w:rsid w:val="00741336"/>
    <w:rsid w:val="007434A2"/>
    <w:rsid w:val="00747218"/>
    <w:rsid w:val="00751DC4"/>
    <w:rsid w:val="007576C1"/>
    <w:rsid w:val="00766ADF"/>
    <w:rsid w:val="00766FE3"/>
    <w:rsid w:val="0077077F"/>
    <w:rsid w:val="007853D5"/>
    <w:rsid w:val="00796F8F"/>
    <w:rsid w:val="007A4048"/>
    <w:rsid w:val="007C29A0"/>
    <w:rsid w:val="007D7B23"/>
    <w:rsid w:val="0081403C"/>
    <w:rsid w:val="00845E6F"/>
    <w:rsid w:val="0085082C"/>
    <w:rsid w:val="008672EB"/>
    <w:rsid w:val="00894ED4"/>
    <w:rsid w:val="008A2A8E"/>
    <w:rsid w:val="008A3BB9"/>
    <w:rsid w:val="008E0EC0"/>
    <w:rsid w:val="008F7D6A"/>
    <w:rsid w:val="009053B8"/>
    <w:rsid w:val="00912C4B"/>
    <w:rsid w:val="00915228"/>
    <w:rsid w:val="009168AD"/>
    <w:rsid w:val="00925220"/>
    <w:rsid w:val="00945224"/>
    <w:rsid w:val="009C41E0"/>
    <w:rsid w:val="009F6253"/>
    <w:rsid w:val="009F7672"/>
    <w:rsid w:val="00A1535B"/>
    <w:rsid w:val="00A270B3"/>
    <w:rsid w:val="00A27541"/>
    <w:rsid w:val="00A40554"/>
    <w:rsid w:val="00A415F2"/>
    <w:rsid w:val="00A5268B"/>
    <w:rsid w:val="00A87CFA"/>
    <w:rsid w:val="00AE7067"/>
    <w:rsid w:val="00B0035D"/>
    <w:rsid w:val="00B008FD"/>
    <w:rsid w:val="00B10EF7"/>
    <w:rsid w:val="00B16EB5"/>
    <w:rsid w:val="00B3501D"/>
    <w:rsid w:val="00B54AE9"/>
    <w:rsid w:val="00B61F91"/>
    <w:rsid w:val="00B67802"/>
    <w:rsid w:val="00B747D7"/>
    <w:rsid w:val="00BB414F"/>
    <w:rsid w:val="00BB58A1"/>
    <w:rsid w:val="00BC1D0F"/>
    <w:rsid w:val="00BC708D"/>
    <w:rsid w:val="00BD6FB9"/>
    <w:rsid w:val="00BE136D"/>
    <w:rsid w:val="00BE44EF"/>
    <w:rsid w:val="00BF1387"/>
    <w:rsid w:val="00C15FAD"/>
    <w:rsid w:val="00C34C3D"/>
    <w:rsid w:val="00C70756"/>
    <w:rsid w:val="00C73BE1"/>
    <w:rsid w:val="00C81321"/>
    <w:rsid w:val="00C91015"/>
    <w:rsid w:val="00CA41AE"/>
    <w:rsid w:val="00CC28C4"/>
    <w:rsid w:val="00CE205A"/>
    <w:rsid w:val="00D02C2C"/>
    <w:rsid w:val="00D03F8D"/>
    <w:rsid w:val="00D133AD"/>
    <w:rsid w:val="00D300EE"/>
    <w:rsid w:val="00D33454"/>
    <w:rsid w:val="00D60C85"/>
    <w:rsid w:val="00D91935"/>
    <w:rsid w:val="00D9231F"/>
    <w:rsid w:val="00DC3C87"/>
    <w:rsid w:val="00DD5FD2"/>
    <w:rsid w:val="00DD70D6"/>
    <w:rsid w:val="00DF0652"/>
    <w:rsid w:val="00DF4785"/>
    <w:rsid w:val="00E01285"/>
    <w:rsid w:val="00E416FE"/>
    <w:rsid w:val="00E4299F"/>
    <w:rsid w:val="00E8194D"/>
    <w:rsid w:val="00E8275A"/>
    <w:rsid w:val="00EC502C"/>
    <w:rsid w:val="00EF363D"/>
    <w:rsid w:val="00EF5491"/>
    <w:rsid w:val="00EF68DD"/>
    <w:rsid w:val="00F1091D"/>
    <w:rsid w:val="00F37952"/>
    <w:rsid w:val="00F73A3E"/>
    <w:rsid w:val="00F74B0F"/>
    <w:rsid w:val="00F9772D"/>
    <w:rsid w:val="00FA17AD"/>
    <w:rsid w:val="00FD1CE0"/>
    <w:rsid w:val="00FF6F9B"/>
    <w:rsid w:val="00FF717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121E"/>
  <w15:chartTrackingRefBased/>
  <w15:docId w15:val="{B94C8EB0-5B04-406C-B8C9-16B1A67A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00"/>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5F0600"/>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5F0600"/>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5F0600"/>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5F0600"/>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5F0600"/>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5F0600"/>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5F0600"/>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5F0600"/>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5F0600"/>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600"/>
    <w:rPr>
      <w:rFonts w:ascii="Tahoma" w:eastAsia="Arial" w:hAnsi="Tahoma" w:cs="Tahoma"/>
      <w:color w:val="000000"/>
      <w:sz w:val="16"/>
      <w:szCs w:val="16"/>
    </w:rPr>
  </w:style>
  <w:style w:type="paragraph" w:styleId="Header">
    <w:name w:val="header"/>
    <w:basedOn w:val="Normal"/>
    <w:link w:val="HeaderChar"/>
    <w:uiPriority w:val="99"/>
    <w:unhideWhenUsed/>
    <w:rsid w:val="005F0600"/>
    <w:pPr>
      <w:tabs>
        <w:tab w:val="center" w:pos="4513"/>
        <w:tab w:val="right" w:pos="9026"/>
      </w:tabs>
      <w:spacing w:after="0" w:line="240" w:lineRule="auto"/>
    </w:pPr>
  </w:style>
  <w:style w:type="character" w:customStyle="1" w:styleId="HeaderChar">
    <w:name w:val="Header Char"/>
    <w:link w:val="Header"/>
    <w:uiPriority w:val="99"/>
    <w:rsid w:val="005F0600"/>
    <w:rPr>
      <w:rFonts w:ascii="Arial" w:eastAsia="Arial" w:hAnsi="Arial" w:cs="Arial"/>
      <w:color w:val="000000"/>
    </w:rPr>
  </w:style>
  <w:style w:type="paragraph" w:styleId="Footer">
    <w:name w:val="footer"/>
    <w:basedOn w:val="Normal"/>
    <w:link w:val="FooterChar"/>
    <w:rsid w:val="005F0600"/>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5F0600"/>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5F0600"/>
    <w:rPr>
      <w:rFonts w:ascii="Cambria" w:hAnsi="Cambria"/>
      <w:b/>
      <w:bCs/>
      <w:color w:val="000000"/>
      <w:sz w:val="28"/>
      <w:szCs w:val="28"/>
    </w:rPr>
  </w:style>
  <w:style w:type="character" w:customStyle="1" w:styleId="Heading2Char">
    <w:name w:val="Heading 2 Char"/>
    <w:link w:val="Heading2"/>
    <w:uiPriority w:val="9"/>
    <w:rsid w:val="005F0600"/>
    <w:rPr>
      <w:rFonts w:ascii="Cambria" w:hAnsi="Cambria"/>
      <w:b/>
      <w:bCs/>
      <w:color w:val="000000"/>
      <w:sz w:val="26"/>
      <w:szCs w:val="26"/>
    </w:rPr>
  </w:style>
  <w:style w:type="character" w:customStyle="1" w:styleId="Heading3Char">
    <w:name w:val="Heading 3 Char"/>
    <w:link w:val="Heading3"/>
    <w:uiPriority w:val="9"/>
    <w:rsid w:val="005F0600"/>
    <w:rPr>
      <w:rFonts w:ascii="Cambria" w:hAnsi="Cambria"/>
      <w:b/>
      <w:bCs/>
      <w:color w:val="000000"/>
      <w:sz w:val="22"/>
      <w:szCs w:val="22"/>
    </w:rPr>
  </w:style>
  <w:style w:type="character" w:customStyle="1" w:styleId="Heading4Char">
    <w:name w:val="Heading 4 Char"/>
    <w:link w:val="Heading4"/>
    <w:uiPriority w:val="9"/>
    <w:rsid w:val="005F0600"/>
    <w:rPr>
      <w:rFonts w:ascii="Cambria" w:hAnsi="Cambria"/>
      <w:b/>
      <w:bCs/>
      <w:i/>
      <w:iCs/>
      <w:color w:val="000000"/>
      <w:sz w:val="22"/>
      <w:szCs w:val="22"/>
    </w:rPr>
  </w:style>
  <w:style w:type="character" w:customStyle="1" w:styleId="Heading5Char">
    <w:name w:val="Heading 5 Char"/>
    <w:link w:val="Heading5"/>
    <w:uiPriority w:val="9"/>
    <w:rsid w:val="005F0600"/>
    <w:rPr>
      <w:rFonts w:ascii="Cambria" w:hAnsi="Cambria"/>
      <w:color w:val="000000"/>
      <w:sz w:val="22"/>
      <w:szCs w:val="22"/>
    </w:rPr>
  </w:style>
  <w:style w:type="character" w:customStyle="1" w:styleId="Heading6Char">
    <w:name w:val="Heading 6 Char"/>
    <w:link w:val="Heading6"/>
    <w:uiPriority w:val="9"/>
    <w:rsid w:val="005F0600"/>
    <w:rPr>
      <w:rFonts w:ascii="Cambria" w:hAnsi="Cambria"/>
      <w:i/>
      <w:iCs/>
      <w:color w:val="000000"/>
      <w:sz w:val="22"/>
      <w:szCs w:val="22"/>
    </w:rPr>
  </w:style>
  <w:style w:type="character" w:customStyle="1" w:styleId="Heading7Char">
    <w:name w:val="Heading 7 Char"/>
    <w:link w:val="Heading7"/>
    <w:uiPriority w:val="9"/>
    <w:rsid w:val="005F0600"/>
    <w:rPr>
      <w:rFonts w:ascii="Cambria" w:hAnsi="Cambria"/>
      <w:i/>
      <w:iCs/>
      <w:color w:val="000000"/>
      <w:sz w:val="22"/>
      <w:szCs w:val="22"/>
    </w:rPr>
  </w:style>
  <w:style w:type="character" w:customStyle="1" w:styleId="Heading8Char">
    <w:name w:val="Heading 8 Char"/>
    <w:link w:val="Heading8"/>
    <w:uiPriority w:val="9"/>
    <w:rsid w:val="005F0600"/>
    <w:rPr>
      <w:rFonts w:ascii="Cambria" w:hAnsi="Cambria"/>
      <w:color w:val="000000"/>
    </w:rPr>
  </w:style>
  <w:style w:type="character" w:customStyle="1" w:styleId="Heading9Char">
    <w:name w:val="Heading 9 Char"/>
    <w:link w:val="Heading9"/>
    <w:uiPriority w:val="9"/>
    <w:rsid w:val="005F0600"/>
    <w:rPr>
      <w:rFonts w:ascii="Cambria" w:hAnsi="Cambria"/>
      <w:i/>
      <w:iCs/>
      <w:color w:val="000000"/>
    </w:rPr>
  </w:style>
  <w:style w:type="character" w:styleId="PlaceholderText">
    <w:name w:val="Placeholder Text"/>
    <w:uiPriority w:val="99"/>
    <w:rsid w:val="005F0600"/>
    <w:rPr>
      <w:rFonts w:ascii="Arial" w:eastAsia="Arial" w:hAnsi="Arial" w:cs="Arial"/>
      <w:color w:val="000000"/>
    </w:rPr>
  </w:style>
  <w:style w:type="paragraph" w:customStyle="1" w:styleId="DescriptiveHeading">
    <w:name w:val="DescriptiveHeading"/>
    <w:next w:val="Paragraph"/>
    <w:link w:val="DescriptiveHeadingChar"/>
    <w:rsid w:val="005F0600"/>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5F0600"/>
    <w:rPr>
      <w:rFonts w:ascii="Arial" w:eastAsia="Arial Unicode MS" w:hAnsi="Arial" w:cs="Arial"/>
      <w:b/>
      <w:color w:val="000000"/>
      <w:lang w:val="en-US" w:eastAsia="en-US"/>
    </w:rPr>
  </w:style>
  <w:style w:type="paragraph" w:customStyle="1" w:styleId="Paragraph">
    <w:name w:val="Paragraph"/>
    <w:basedOn w:val="Normal"/>
    <w:link w:val="ParagraphChar"/>
    <w:qFormat/>
    <w:rsid w:val="005F0600"/>
    <w:pPr>
      <w:spacing w:after="120" w:line="300" w:lineRule="atLeast"/>
      <w:jc w:val="both"/>
    </w:pPr>
    <w:rPr>
      <w:rFonts w:eastAsia="Arial Unicode MS"/>
      <w:szCs w:val="20"/>
      <w:lang w:eastAsia="en-US"/>
    </w:rPr>
  </w:style>
  <w:style w:type="table" w:styleId="TableGrid">
    <w:name w:val="Table Grid"/>
    <w:basedOn w:val="TableNormal"/>
    <w:rsid w:val="005F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5F0600"/>
    <w:pPr>
      <w:spacing w:after="120" w:line="300" w:lineRule="atLeast"/>
      <w:jc w:val="both"/>
    </w:pPr>
    <w:rPr>
      <w:rFonts w:eastAsia="Arial Unicode MS"/>
      <w:b/>
      <w:sz w:val="28"/>
      <w:szCs w:val="20"/>
      <w:lang w:eastAsia="en-US"/>
    </w:rPr>
  </w:style>
  <w:style w:type="paragraph" w:customStyle="1" w:styleId="IgnoredSpacing">
    <w:name w:val="Ignored Spacing"/>
    <w:link w:val="IgnoredSpacingChar"/>
    <w:rsid w:val="005F0600"/>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5F0600"/>
    <w:rPr>
      <w:rFonts w:ascii="Arial" w:eastAsia="Arial Unicode MS" w:hAnsi="Arial" w:cs="Arial"/>
      <w:color w:val="000000"/>
      <w:sz w:val="24"/>
      <w:szCs w:val="24"/>
      <w:lang w:val="en-US" w:eastAsia="en-US"/>
    </w:rPr>
  </w:style>
  <w:style w:type="paragraph" w:customStyle="1" w:styleId="TitleClause">
    <w:name w:val="Title Clause"/>
    <w:basedOn w:val="Normal"/>
    <w:rsid w:val="005F0600"/>
    <w:pPr>
      <w:keepNext/>
      <w:numPr>
        <w:numId w:val="23"/>
      </w:numPr>
      <w:spacing w:before="240" w:after="240" w:line="300" w:lineRule="atLeast"/>
      <w:jc w:val="both"/>
      <w:outlineLvl w:val="0"/>
    </w:pPr>
    <w:rPr>
      <w:rFonts w:eastAsia="Arial Unicode MS"/>
      <w:b/>
      <w:kern w:val="28"/>
      <w:szCs w:val="20"/>
      <w:lang w:eastAsia="en-US"/>
    </w:rPr>
  </w:style>
  <w:style w:type="character" w:customStyle="1" w:styleId="ParagraphChar">
    <w:name w:val="Paragraph Char"/>
    <w:link w:val="Paragraph"/>
    <w:rsid w:val="005F0600"/>
    <w:rPr>
      <w:rFonts w:ascii="Arial" w:eastAsia="Arial Unicode MS" w:hAnsi="Arial" w:cs="Arial"/>
      <w:color w:val="000000"/>
      <w:szCs w:val="20"/>
      <w:lang w:eastAsia="en-US"/>
    </w:rPr>
  </w:style>
  <w:style w:type="paragraph" w:customStyle="1" w:styleId="Untitledsubclause1">
    <w:name w:val="Untitled subclause 1"/>
    <w:basedOn w:val="Normal"/>
    <w:rsid w:val="005F0600"/>
    <w:pPr>
      <w:numPr>
        <w:ilvl w:val="1"/>
        <w:numId w:val="23"/>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5F0600"/>
    <w:pPr>
      <w:numPr>
        <w:ilvl w:val="2"/>
        <w:numId w:val="23"/>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5F0600"/>
    <w:pPr>
      <w:numPr>
        <w:ilvl w:val="3"/>
        <w:numId w:val="23"/>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5F0600"/>
    <w:pPr>
      <w:numPr>
        <w:ilvl w:val="4"/>
        <w:numId w:val="23"/>
      </w:numPr>
      <w:spacing w:after="120" w:line="300" w:lineRule="atLeast"/>
      <w:jc w:val="both"/>
      <w:outlineLvl w:val="4"/>
    </w:pPr>
    <w:rPr>
      <w:rFonts w:eastAsia="Arial Unicode MS"/>
      <w:szCs w:val="20"/>
      <w:lang w:eastAsia="en-US"/>
    </w:rPr>
  </w:style>
  <w:style w:type="paragraph" w:customStyle="1" w:styleId="Abstract">
    <w:name w:val="Abstract"/>
    <w:link w:val="AbstractChar"/>
    <w:rsid w:val="005F0600"/>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5F0600"/>
    <w:rPr>
      <w:rFonts w:ascii="Arial" w:eastAsia="Arial Unicode MS" w:hAnsi="Arial" w:cs="Arial"/>
      <w:color w:val="000000"/>
      <w:sz w:val="24"/>
      <w:szCs w:val="24"/>
      <w:lang w:val="en-US" w:eastAsia="en-US"/>
    </w:rPr>
  </w:style>
  <w:style w:type="paragraph" w:customStyle="1" w:styleId="AuthoringGroup">
    <w:name w:val="Authoring Group"/>
    <w:link w:val="AuthoringGroupChar"/>
    <w:rsid w:val="005F0600"/>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5F0600"/>
    <w:rPr>
      <w:rFonts w:ascii="Arial" w:eastAsia="Arial Unicode MS" w:hAnsi="Arial" w:cs="Arial"/>
      <w:color w:val="000000"/>
      <w:sz w:val="24"/>
      <w:lang w:val="en-US" w:eastAsia="en-US"/>
    </w:rPr>
  </w:style>
  <w:style w:type="paragraph" w:styleId="Title">
    <w:name w:val="Title"/>
    <w:link w:val="TitleChar"/>
    <w:qFormat/>
    <w:rsid w:val="005F0600"/>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5F0600"/>
    <w:rPr>
      <w:rFonts w:ascii="Arial" w:eastAsia="Arial Unicode MS" w:hAnsi="Arial" w:cs="Arial"/>
      <w:color w:val="000000"/>
      <w:sz w:val="24"/>
      <w:lang w:val="en-US" w:eastAsia="en-US"/>
    </w:rPr>
  </w:style>
  <w:style w:type="paragraph" w:customStyle="1" w:styleId="InternalTOC">
    <w:name w:val="Internal TOC"/>
    <w:rsid w:val="005F0600"/>
    <w:pPr>
      <w:spacing w:after="120"/>
    </w:pPr>
    <w:rPr>
      <w:rFonts w:ascii="Arial" w:eastAsia="Arial Unicode MS" w:hAnsi="Arial" w:cs="Arial"/>
      <w:color w:val="000000"/>
      <w:sz w:val="22"/>
      <w:szCs w:val="22"/>
      <w:lang w:val="en-US" w:eastAsia="en-US"/>
    </w:rPr>
  </w:style>
  <w:style w:type="paragraph" w:customStyle="1" w:styleId="Annex">
    <w:name w:val="Annex"/>
    <w:basedOn w:val="Paragraph"/>
    <w:next w:val="Paragraph"/>
    <w:qFormat/>
    <w:rsid w:val="005F0600"/>
    <w:pPr>
      <w:numPr>
        <w:numId w:val="11"/>
      </w:numPr>
      <w:spacing w:before="240" w:after="240"/>
      <w:ind w:left="0" w:firstLine="0"/>
    </w:pPr>
    <w:rPr>
      <w:b/>
    </w:rPr>
  </w:style>
  <w:style w:type="paragraph" w:customStyle="1" w:styleId="Background">
    <w:name w:val="Background"/>
    <w:aliases w:val="(A) Background"/>
    <w:basedOn w:val="Normal"/>
    <w:rsid w:val="005F0600"/>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5F0600"/>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5F0600"/>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5F0600"/>
    <w:pPr>
      <w:numPr>
        <w:numId w:val="4"/>
      </w:numPr>
      <w:spacing w:after="240" w:line="240" w:lineRule="auto"/>
      <w:jc w:val="both"/>
    </w:pPr>
    <w:rPr>
      <w:rFonts w:eastAsia="Arial Unicode MS"/>
      <w:szCs w:val="20"/>
      <w:lang w:eastAsia="en-US"/>
    </w:rPr>
  </w:style>
  <w:style w:type="paragraph" w:customStyle="1" w:styleId="ScheduleTitleClause">
    <w:name w:val="Schedule Title Clause"/>
    <w:basedOn w:val="Normal"/>
    <w:rsid w:val="005F0600"/>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5F0600"/>
    <w:rPr>
      <w:b w:val="0"/>
      <w:smallCaps/>
    </w:rPr>
  </w:style>
  <w:style w:type="paragraph" w:customStyle="1" w:styleId="ClosingPara">
    <w:name w:val="Closing Para"/>
    <w:basedOn w:val="Normal"/>
    <w:rsid w:val="005F0600"/>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5F0600"/>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5F0600"/>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5F0600"/>
  </w:style>
  <w:style w:type="paragraph" w:customStyle="1" w:styleId="CoverSheetSubjectText">
    <w:name w:val="Cover Sheet Subject Text"/>
    <w:basedOn w:val="Normal"/>
    <w:rsid w:val="005F0600"/>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5F0600"/>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5F0600"/>
    <w:pPr>
      <w:numPr>
        <w:numId w:val="24"/>
      </w:numPr>
    </w:pPr>
  </w:style>
  <w:style w:type="paragraph" w:customStyle="1" w:styleId="DraftingnoteSection1Para">
    <w:name w:val="Draftingnote Section1 Para"/>
    <w:basedOn w:val="Normal"/>
    <w:rsid w:val="005F0600"/>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5F0600"/>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5F0600"/>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5F0600"/>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5F0600"/>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5F0600"/>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5F0600"/>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5F0600"/>
    <w:pPr>
      <w:spacing w:after="120" w:line="300" w:lineRule="atLeast"/>
      <w:jc w:val="both"/>
    </w:pPr>
    <w:rPr>
      <w:rFonts w:eastAsia="Arial Unicode MS"/>
      <w:b/>
      <w:i/>
      <w:sz w:val="28"/>
      <w:szCs w:val="20"/>
      <w:lang w:eastAsia="en-US"/>
    </w:rPr>
  </w:style>
  <w:style w:type="paragraph" w:customStyle="1" w:styleId="FulltextBridgehead">
    <w:name w:val="Fulltext Bridgehead"/>
    <w:basedOn w:val="Normal"/>
    <w:rsid w:val="005F0600"/>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5F0600"/>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5F0600"/>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5F0600"/>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5F0600"/>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5F0600"/>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5F0600"/>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5F0600"/>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5F0600"/>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5F0600"/>
    <w:pPr>
      <w:spacing w:after="120" w:line="300" w:lineRule="atLeast"/>
      <w:jc w:val="both"/>
    </w:pPr>
    <w:rPr>
      <w:rFonts w:eastAsia="Arial Unicode MS"/>
      <w:szCs w:val="20"/>
      <w:lang w:eastAsia="en-US"/>
    </w:rPr>
  </w:style>
  <w:style w:type="paragraph" w:customStyle="1" w:styleId="GlossItemGlossterm">
    <w:name w:val="GlossItem Glossterm"/>
    <w:basedOn w:val="Normal"/>
    <w:rsid w:val="005F0600"/>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5F0600"/>
    <w:pPr>
      <w:spacing w:after="120" w:line="300" w:lineRule="atLeast"/>
      <w:jc w:val="both"/>
    </w:pPr>
    <w:rPr>
      <w:rFonts w:eastAsia="Arial Unicode MS"/>
      <w:szCs w:val="20"/>
      <w:lang w:eastAsia="en-US"/>
    </w:rPr>
  </w:style>
  <w:style w:type="paragraph" w:customStyle="1" w:styleId="HeadingDate">
    <w:name w:val="Heading Date"/>
    <w:basedOn w:val="Normal"/>
    <w:rsid w:val="005F0600"/>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5F0600"/>
    <w:pPr>
      <w:spacing w:after="120" w:line="300" w:lineRule="atLeast"/>
      <w:jc w:val="both"/>
    </w:pPr>
    <w:rPr>
      <w:rFonts w:eastAsia="Arial Unicode MS"/>
      <w:szCs w:val="20"/>
      <w:lang w:eastAsia="en-US"/>
    </w:rPr>
  </w:style>
  <w:style w:type="paragraph" w:customStyle="1" w:styleId="HeadingSalutation">
    <w:name w:val="Heading Salutation"/>
    <w:basedOn w:val="Normal"/>
    <w:rsid w:val="005F0600"/>
    <w:pPr>
      <w:spacing w:after="120" w:line="300" w:lineRule="atLeast"/>
      <w:jc w:val="both"/>
    </w:pPr>
    <w:rPr>
      <w:rFonts w:eastAsia="Arial Unicode MS"/>
      <w:szCs w:val="20"/>
      <w:lang w:eastAsia="en-US"/>
    </w:rPr>
  </w:style>
  <w:style w:type="paragraph" w:customStyle="1" w:styleId="InternalAuthor">
    <w:name w:val="Internal Author"/>
    <w:link w:val="InternalAuthorChar"/>
    <w:rsid w:val="005F0600"/>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5F0600"/>
    <w:rPr>
      <w:rFonts w:ascii="Arial" w:eastAsia="Arial Unicode MS" w:hAnsi="Arial" w:cs="Arial"/>
      <w:color w:val="000000"/>
      <w:sz w:val="24"/>
      <w:lang w:val="en-US" w:eastAsia="en-US"/>
    </w:rPr>
  </w:style>
  <w:style w:type="paragraph" w:customStyle="1" w:styleId="MaintenanceEditor">
    <w:name w:val="Maintenance Editor"/>
    <w:link w:val="MaintenanceEditorChar"/>
    <w:rsid w:val="005F0600"/>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5F0600"/>
    <w:rPr>
      <w:rFonts w:ascii="Arial" w:eastAsia="Arial Unicode MS" w:hAnsi="Arial" w:cs="Arial"/>
      <w:color w:val="000000"/>
      <w:sz w:val="24"/>
      <w:lang w:val="en-US" w:eastAsia="en-US"/>
    </w:rPr>
  </w:style>
  <w:style w:type="paragraph" w:customStyle="1" w:styleId="ParaClause">
    <w:name w:val="Para Clause"/>
    <w:basedOn w:val="Normal"/>
    <w:rsid w:val="005F0600"/>
    <w:pPr>
      <w:spacing w:before="120" w:after="120" w:line="300" w:lineRule="atLeast"/>
      <w:ind w:left="720"/>
      <w:jc w:val="both"/>
    </w:pPr>
    <w:rPr>
      <w:rFonts w:eastAsia="Arial Unicode MS"/>
      <w:szCs w:val="20"/>
      <w:lang w:eastAsia="en-US"/>
    </w:rPr>
  </w:style>
  <w:style w:type="paragraph" w:customStyle="1" w:styleId="Parasubclause1">
    <w:name w:val="Para subclause 1"/>
    <w:basedOn w:val="Normal"/>
    <w:rsid w:val="005F0600"/>
    <w:pPr>
      <w:spacing w:before="240" w:after="120" w:line="300" w:lineRule="atLeast"/>
      <w:ind w:left="720"/>
      <w:jc w:val="both"/>
    </w:pPr>
    <w:rPr>
      <w:rFonts w:eastAsia="Arial Unicode MS"/>
      <w:szCs w:val="20"/>
      <w:lang w:eastAsia="en-US"/>
    </w:rPr>
  </w:style>
  <w:style w:type="paragraph" w:customStyle="1" w:styleId="ScheduleUntitledsubclause1">
    <w:name w:val="Schedule Untitled subclause 1"/>
    <w:basedOn w:val="Normal"/>
    <w:rsid w:val="005F0600"/>
    <w:pPr>
      <w:numPr>
        <w:ilvl w:val="3"/>
        <w:numId w:val="22"/>
      </w:numPr>
      <w:spacing w:before="280" w:after="120" w:line="300" w:lineRule="atLeast"/>
      <w:jc w:val="both"/>
      <w:outlineLvl w:val="1"/>
    </w:pPr>
    <w:rPr>
      <w:rFonts w:eastAsia="Arial Unicode MS"/>
      <w:szCs w:val="20"/>
      <w:lang w:eastAsia="en-US"/>
    </w:rPr>
  </w:style>
  <w:style w:type="paragraph" w:customStyle="1" w:styleId="Parasubclause2">
    <w:name w:val="Para subclause 2"/>
    <w:basedOn w:val="Normal"/>
    <w:rsid w:val="005F0600"/>
    <w:pPr>
      <w:spacing w:after="240" w:line="300" w:lineRule="atLeast"/>
      <w:ind w:left="1559"/>
      <w:jc w:val="both"/>
    </w:pPr>
    <w:rPr>
      <w:rFonts w:eastAsia="Arial Unicode MS"/>
      <w:szCs w:val="20"/>
      <w:lang w:eastAsia="en-US"/>
    </w:rPr>
  </w:style>
  <w:style w:type="paragraph" w:customStyle="1" w:styleId="ScheduleUntitledsubclause2">
    <w:name w:val="Schedule Untitled subclause 2"/>
    <w:basedOn w:val="Normal"/>
    <w:rsid w:val="005F0600"/>
    <w:pPr>
      <w:numPr>
        <w:ilvl w:val="4"/>
        <w:numId w:val="22"/>
      </w:numPr>
      <w:spacing w:after="120" w:line="300" w:lineRule="atLeast"/>
      <w:jc w:val="both"/>
      <w:outlineLvl w:val="2"/>
    </w:pPr>
    <w:rPr>
      <w:rFonts w:eastAsia="Arial Unicode MS"/>
      <w:szCs w:val="20"/>
      <w:lang w:eastAsia="en-US"/>
    </w:rPr>
  </w:style>
  <w:style w:type="paragraph" w:customStyle="1" w:styleId="Parasubclause3">
    <w:name w:val="Para subclause 3"/>
    <w:basedOn w:val="Normal"/>
    <w:next w:val="Untitledsubclause2"/>
    <w:rsid w:val="005F0600"/>
    <w:pPr>
      <w:spacing w:after="120" w:line="300" w:lineRule="atLeast"/>
      <w:ind w:left="2268"/>
      <w:jc w:val="both"/>
    </w:pPr>
    <w:rPr>
      <w:rFonts w:eastAsia="Arial Unicode MS"/>
      <w:szCs w:val="20"/>
      <w:lang w:eastAsia="en-US"/>
    </w:rPr>
  </w:style>
  <w:style w:type="paragraph" w:customStyle="1" w:styleId="ScheduleUntitledsubclause3">
    <w:name w:val="Schedule Untitled subclause 3"/>
    <w:basedOn w:val="Normal"/>
    <w:rsid w:val="005F0600"/>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basedOn w:val="Parasubclause3"/>
    <w:rsid w:val="005F0600"/>
    <w:pPr>
      <w:spacing w:after="240"/>
      <w:ind w:left="3028"/>
    </w:pPr>
  </w:style>
  <w:style w:type="paragraph" w:customStyle="1" w:styleId="ScheduleUntitledsubclause4">
    <w:name w:val="Schedule Untitled subclause 4"/>
    <w:basedOn w:val="Normal"/>
    <w:rsid w:val="005F0600"/>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5F0600"/>
    <w:pPr>
      <w:spacing w:after="120" w:line="300" w:lineRule="atLeast"/>
      <w:jc w:val="both"/>
    </w:pPr>
    <w:rPr>
      <w:rFonts w:eastAsia="Arial Unicode MS"/>
      <w:szCs w:val="20"/>
      <w:lang w:eastAsia="en-US"/>
    </w:rPr>
  </w:style>
  <w:style w:type="paragraph" w:customStyle="1" w:styleId="Parties">
    <w:name w:val="Parties"/>
    <w:aliases w:val="(1) Parties"/>
    <w:basedOn w:val="Normal"/>
    <w:rsid w:val="005F0600"/>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5F0600"/>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5F0600"/>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5F0600"/>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5F0600"/>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5F0600"/>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5F0600"/>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5F0600"/>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5F0600"/>
    <w:rPr>
      <w:rFonts w:ascii="Arial" w:eastAsia="Arial Unicode MS" w:hAnsi="Arial" w:cs="Arial"/>
      <w:b/>
      <w:bCs/>
      <w:color w:val="000000"/>
      <w:sz w:val="24"/>
      <w:lang w:val="en-US" w:eastAsia="en-US"/>
    </w:rPr>
  </w:style>
  <w:style w:type="paragraph" w:customStyle="1" w:styleId="ResourceType">
    <w:name w:val="Resource Type"/>
    <w:link w:val="ResourceTypeChar"/>
    <w:rsid w:val="005F0600"/>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5F0600"/>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5F0600"/>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5F0600"/>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5F0600"/>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5F0600"/>
    <w:pPr>
      <w:spacing w:after="120" w:line="300" w:lineRule="atLeast"/>
      <w:jc w:val="both"/>
    </w:pPr>
    <w:rPr>
      <w:rFonts w:eastAsia="Arial Unicode MS"/>
      <w:szCs w:val="20"/>
      <w:lang w:eastAsia="en-US"/>
    </w:rPr>
  </w:style>
  <w:style w:type="paragraph" w:customStyle="1" w:styleId="SpeedreadPara">
    <w:name w:val="Speedread Para"/>
    <w:basedOn w:val="Normal"/>
    <w:rsid w:val="005F0600"/>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5F0600"/>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5F0600"/>
    <w:pPr>
      <w:spacing w:after="120" w:line="300" w:lineRule="atLeast"/>
      <w:jc w:val="both"/>
    </w:pPr>
    <w:rPr>
      <w:rFonts w:eastAsia="Arial Unicode MS"/>
      <w:szCs w:val="20"/>
      <w:lang w:eastAsia="en-US"/>
    </w:rPr>
  </w:style>
  <w:style w:type="paragraph" w:customStyle="1" w:styleId="SpeedreadText">
    <w:name w:val="Speedread Text"/>
    <w:basedOn w:val="Normal"/>
    <w:rsid w:val="005F0600"/>
    <w:pPr>
      <w:spacing w:after="120" w:line="300" w:lineRule="atLeast"/>
      <w:jc w:val="both"/>
    </w:pPr>
    <w:rPr>
      <w:rFonts w:eastAsia="Arial Unicode MS"/>
      <w:szCs w:val="20"/>
      <w:lang w:eastAsia="en-US"/>
    </w:rPr>
  </w:style>
  <w:style w:type="paragraph" w:customStyle="1" w:styleId="SpeedreadTitle">
    <w:name w:val="Speedread Title"/>
    <w:basedOn w:val="Normal"/>
    <w:rsid w:val="005F0600"/>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5F0600"/>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5F0600"/>
    <w:rPr>
      <w:rFonts w:ascii="Arial" w:eastAsia="Arial Unicode MS" w:hAnsi="Arial" w:cs="Arial"/>
      <w:color w:val="000000"/>
      <w:sz w:val="24"/>
      <w:szCs w:val="24"/>
      <w:lang w:val="en-US" w:eastAsia="en-US"/>
    </w:rPr>
  </w:style>
  <w:style w:type="character" w:styleId="Hyperlink">
    <w:name w:val="Hyperlink"/>
    <w:uiPriority w:val="99"/>
    <w:rsid w:val="005F0600"/>
    <w:rPr>
      <w:rFonts w:ascii="Arial" w:eastAsia="Arial" w:hAnsi="Arial" w:cs="Arial"/>
      <w:i/>
      <w:color w:val="000000"/>
      <w:u w:val="single"/>
    </w:rPr>
  </w:style>
  <w:style w:type="paragraph" w:customStyle="1" w:styleId="Bullet4">
    <w:name w:val="Bullet4"/>
    <w:basedOn w:val="Normal"/>
    <w:rsid w:val="005F0600"/>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5F0600"/>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5F0600"/>
    <w:rPr>
      <w:rFonts w:ascii="Arial" w:eastAsia="Arial Unicode MS" w:hAnsi="Arial" w:cs="Arial"/>
      <w:b/>
      <w:i/>
      <w:color w:val="000000"/>
      <w:szCs w:val="18"/>
      <w:shd w:val="pct15" w:color="auto" w:fill="FBD4B4"/>
      <w:lang w:val="en-US" w:eastAsia="en-US"/>
    </w:rPr>
  </w:style>
  <w:style w:type="paragraph" w:customStyle="1" w:styleId="HeadingLevel1">
    <w:name w:val="Heading Level 1"/>
    <w:basedOn w:val="Normal"/>
    <w:next w:val="Paragraph"/>
    <w:rsid w:val="005F0600"/>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5F0600"/>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5F0600"/>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5F0600"/>
    <w:rPr>
      <w:rFonts w:ascii="Times New Roman" w:hAnsi="Times New Roman"/>
      <w:b/>
      <w:vanish/>
      <w:color w:val="000000"/>
      <w:sz w:val="18"/>
      <w:lang w:eastAsia="en-US"/>
    </w:rPr>
  </w:style>
  <w:style w:type="character" w:customStyle="1" w:styleId="PinPointRefChar">
    <w:name w:val="PinPoint Ref Char"/>
    <w:link w:val="PinPointRef"/>
    <w:rsid w:val="005F0600"/>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5F0600"/>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5F0600"/>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5F0600"/>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5F0600"/>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5F0600"/>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5F0600"/>
    <w:rPr>
      <w:rFonts w:ascii="Arial" w:eastAsia="Arial Unicode MS" w:hAnsi="Arial" w:cs="Arial"/>
      <w:color w:val="000000"/>
      <w:szCs w:val="24"/>
      <w:lang w:val="en-US" w:eastAsia="en-US"/>
    </w:rPr>
  </w:style>
  <w:style w:type="paragraph" w:customStyle="1" w:styleId="IntroDefault">
    <w:name w:val="Intro Default"/>
    <w:basedOn w:val="Paragraph"/>
    <w:qFormat/>
    <w:rsid w:val="005F0600"/>
  </w:style>
  <w:style w:type="paragraph" w:customStyle="1" w:styleId="IntroCustom">
    <w:name w:val="Intro Custom"/>
    <w:basedOn w:val="Paragraph"/>
    <w:qFormat/>
    <w:rsid w:val="005F0600"/>
  </w:style>
  <w:style w:type="paragraph" w:customStyle="1" w:styleId="PrecedentType">
    <w:name w:val="Precedent Type"/>
    <w:basedOn w:val="IgnoredSpacing"/>
    <w:qFormat/>
    <w:rsid w:val="005F0600"/>
  </w:style>
  <w:style w:type="paragraph" w:customStyle="1" w:styleId="Operative">
    <w:name w:val="Operative"/>
    <w:basedOn w:val="IgnoredSpacing"/>
    <w:qFormat/>
    <w:rsid w:val="005F0600"/>
    <w:rPr>
      <w:vanish/>
    </w:rPr>
  </w:style>
  <w:style w:type="paragraph" w:customStyle="1" w:styleId="SpeedreadBulletList1">
    <w:name w:val="Speedread Bullet List 1"/>
    <w:basedOn w:val="BulletList1"/>
    <w:qFormat/>
    <w:rsid w:val="005F0600"/>
  </w:style>
  <w:style w:type="paragraph" w:customStyle="1" w:styleId="PartiesTitle">
    <w:name w:val="Parties Title"/>
    <w:basedOn w:val="Paragraph"/>
    <w:qFormat/>
    <w:rsid w:val="005F0600"/>
    <w:rPr>
      <w:b/>
    </w:rPr>
  </w:style>
  <w:style w:type="paragraph" w:customStyle="1" w:styleId="QuestionParagraph">
    <w:name w:val="Question Paragraph"/>
    <w:link w:val="QuestionParagraphChar"/>
    <w:qFormat/>
    <w:rsid w:val="005F0600"/>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Pattern1">
    <w:name w:val="Bullet List Pattern 1"/>
    <w:basedOn w:val="BulletList1"/>
    <w:qFormat/>
    <w:rsid w:val="005F0600"/>
    <w:pPr>
      <w:shd w:val="clear" w:color="auto" w:fill="D9D9D9"/>
      <w:spacing w:after="120" w:line="240" w:lineRule="auto"/>
      <w:ind w:left="714" w:hanging="357"/>
    </w:pPr>
  </w:style>
  <w:style w:type="character" w:customStyle="1" w:styleId="QuestionParagraphChar">
    <w:name w:val="Question Paragraph Char"/>
    <w:link w:val="QuestionParagraph"/>
    <w:rsid w:val="005F0600"/>
    <w:rPr>
      <w:rFonts w:ascii="Arial" w:eastAsia="Arial Unicode MS" w:hAnsi="Arial" w:cs="Arial"/>
      <w:color w:val="000000"/>
      <w:sz w:val="22"/>
      <w:szCs w:val="22"/>
      <w:shd w:val="clear" w:color="auto" w:fill="D9D9D9"/>
      <w:lang w:val="en-US" w:eastAsia="en-US"/>
    </w:rPr>
  </w:style>
  <w:style w:type="paragraph" w:customStyle="1" w:styleId="BulletListPattern2">
    <w:name w:val="Bullet List Pattern 2"/>
    <w:basedOn w:val="BulletList2"/>
    <w:qFormat/>
    <w:rsid w:val="005F0600"/>
    <w:pPr>
      <w:shd w:val="clear" w:color="auto" w:fill="D9D9D9"/>
      <w:ind w:left="1077"/>
    </w:pPr>
  </w:style>
  <w:style w:type="paragraph" w:customStyle="1" w:styleId="TestimoniumContract">
    <w:name w:val="Testimonium Contract"/>
    <w:basedOn w:val="Paragraph"/>
    <w:qFormat/>
    <w:rsid w:val="005F0600"/>
  </w:style>
  <w:style w:type="paragraph" w:customStyle="1" w:styleId="TestimoniumDeed">
    <w:name w:val="Testimonium Deed"/>
    <w:basedOn w:val="Paragraph"/>
    <w:qFormat/>
    <w:rsid w:val="005F0600"/>
  </w:style>
  <w:style w:type="paragraph" w:customStyle="1" w:styleId="Titlesubclause2">
    <w:name w:val="Title subclause2"/>
    <w:basedOn w:val="Untitledsubclause2"/>
    <w:qFormat/>
    <w:rsid w:val="005F0600"/>
    <w:rPr>
      <w:b/>
    </w:rPr>
  </w:style>
  <w:style w:type="paragraph" w:customStyle="1" w:styleId="Titlesubclause3">
    <w:name w:val="Title subclause3"/>
    <w:basedOn w:val="Untitledsubclause3"/>
    <w:qFormat/>
    <w:rsid w:val="005F0600"/>
    <w:rPr>
      <w:b/>
    </w:rPr>
  </w:style>
  <w:style w:type="paragraph" w:customStyle="1" w:styleId="Titlesubclause4">
    <w:name w:val="Title subclause4"/>
    <w:basedOn w:val="Untitledsubclause4"/>
    <w:qFormat/>
    <w:rsid w:val="005F0600"/>
    <w:rPr>
      <w:b/>
    </w:rPr>
  </w:style>
  <w:style w:type="paragraph" w:customStyle="1" w:styleId="UntitledClause">
    <w:name w:val="Untitled Clause"/>
    <w:basedOn w:val="TitleClause"/>
    <w:qFormat/>
    <w:rsid w:val="005F0600"/>
    <w:pPr>
      <w:spacing w:before="120"/>
    </w:pPr>
    <w:rPr>
      <w:b w:val="0"/>
    </w:rPr>
  </w:style>
  <w:style w:type="paragraph" w:customStyle="1" w:styleId="ScheduleUntitledClause">
    <w:name w:val="Schedule Untitled Clause"/>
    <w:basedOn w:val="ScheduleTitleClause"/>
    <w:qFormat/>
    <w:rsid w:val="005F0600"/>
    <w:pPr>
      <w:spacing w:before="120"/>
    </w:pPr>
    <w:rPr>
      <w:b w:val="0"/>
    </w:rPr>
  </w:style>
  <w:style w:type="paragraph" w:customStyle="1" w:styleId="Titlesubclause1">
    <w:name w:val="Title subclause1"/>
    <w:basedOn w:val="Untitledsubclause1"/>
    <w:qFormat/>
    <w:rsid w:val="005F0600"/>
    <w:pPr>
      <w:spacing w:before="120"/>
    </w:pPr>
    <w:rPr>
      <w:b/>
    </w:rPr>
  </w:style>
  <w:style w:type="paragraph" w:customStyle="1" w:styleId="Schedule">
    <w:name w:val="Schedule"/>
    <w:qFormat/>
    <w:rsid w:val="005F0600"/>
    <w:pPr>
      <w:numPr>
        <w:numId w:val="22"/>
      </w:numPr>
      <w:spacing w:before="240" w:after="240" w:line="240" w:lineRule="atLeast"/>
    </w:pPr>
    <w:rPr>
      <w:rFonts w:ascii="Arial" w:eastAsia="Arial Unicode MS" w:hAnsi="Arial" w:cs="Arial"/>
      <w:b/>
      <w:color w:val="000000"/>
      <w:sz w:val="22"/>
      <w:szCs w:val="22"/>
      <w:lang w:val="en-US" w:eastAsia="en-US"/>
    </w:rPr>
  </w:style>
  <w:style w:type="paragraph" w:customStyle="1" w:styleId="ScheduleTitle">
    <w:name w:val="Schedule Title"/>
    <w:basedOn w:val="Paragraph"/>
    <w:qFormat/>
    <w:rsid w:val="005F0600"/>
    <w:rPr>
      <w:b/>
    </w:rPr>
  </w:style>
  <w:style w:type="paragraph" w:customStyle="1" w:styleId="Part">
    <w:name w:val="Part"/>
    <w:basedOn w:val="Paragraph"/>
    <w:qFormat/>
    <w:rsid w:val="005F0600"/>
    <w:pPr>
      <w:numPr>
        <w:ilvl w:val="1"/>
        <w:numId w:val="22"/>
      </w:numPr>
      <w:spacing w:before="240" w:after="240"/>
      <w:jc w:val="left"/>
    </w:pPr>
    <w:rPr>
      <w:b/>
    </w:rPr>
  </w:style>
  <w:style w:type="paragraph" w:customStyle="1" w:styleId="AnnexTitle">
    <w:name w:val="Annex Title"/>
    <w:basedOn w:val="Paragraph"/>
    <w:next w:val="Paragraph"/>
    <w:qFormat/>
    <w:rsid w:val="005F0600"/>
    <w:pPr>
      <w:spacing w:before="240" w:after="240"/>
    </w:pPr>
    <w:rPr>
      <w:b/>
    </w:rPr>
  </w:style>
  <w:style w:type="paragraph" w:customStyle="1" w:styleId="PartTitle">
    <w:name w:val="Part Title"/>
    <w:basedOn w:val="Paragraph"/>
    <w:qFormat/>
    <w:rsid w:val="005F0600"/>
    <w:rPr>
      <w:b/>
    </w:rPr>
  </w:style>
  <w:style w:type="paragraph" w:customStyle="1" w:styleId="Testimonium">
    <w:name w:val="Testimonium"/>
    <w:basedOn w:val="Paragraph"/>
    <w:qFormat/>
    <w:rsid w:val="005F0600"/>
  </w:style>
  <w:style w:type="character" w:customStyle="1" w:styleId="apple-converted-space">
    <w:name w:val="apple-converted-space"/>
    <w:rsid w:val="005F0600"/>
    <w:rPr>
      <w:rFonts w:ascii="Arial" w:eastAsia="Arial" w:hAnsi="Arial" w:cs="Arial"/>
      <w:color w:val="000000"/>
    </w:rPr>
  </w:style>
  <w:style w:type="character" w:styleId="Emphasis">
    <w:name w:val="Emphasis"/>
    <w:uiPriority w:val="20"/>
    <w:qFormat/>
    <w:rsid w:val="005F0600"/>
    <w:rPr>
      <w:rFonts w:ascii="Arial" w:eastAsia="Arial" w:hAnsi="Arial" w:cs="Arial"/>
      <w:i/>
      <w:iCs/>
      <w:color w:val="000000"/>
    </w:rPr>
  </w:style>
  <w:style w:type="paragraph" w:customStyle="1" w:styleId="NoNumTitle-Clause">
    <w:name w:val="No Num Title - Clause"/>
    <w:basedOn w:val="TitleClause"/>
    <w:qFormat/>
    <w:rsid w:val="005F0600"/>
    <w:pPr>
      <w:numPr>
        <w:numId w:val="0"/>
      </w:numPr>
      <w:ind w:left="720"/>
    </w:pPr>
  </w:style>
  <w:style w:type="paragraph" w:customStyle="1" w:styleId="NoNumTitlesubclause1">
    <w:name w:val="No Num Title subclause1"/>
    <w:basedOn w:val="Titlesubclause1"/>
    <w:qFormat/>
    <w:rsid w:val="005F0600"/>
    <w:pPr>
      <w:numPr>
        <w:ilvl w:val="0"/>
        <w:numId w:val="0"/>
      </w:numPr>
      <w:ind w:left="720"/>
    </w:pPr>
  </w:style>
  <w:style w:type="paragraph" w:customStyle="1" w:styleId="AddressLine">
    <w:name w:val="Address Line"/>
    <w:basedOn w:val="Paragraph"/>
    <w:qFormat/>
    <w:rsid w:val="005F0600"/>
  </w:style>
  <w:style w:type="paragraph" w:styleId="Date">
    <w:name w:val="Date"/>
    <w:basedOn w:val="Paragraph"/>
    <w:qFormat/>
    <w:rsid w:val="005F0600"/>
  </w:style>
  <w:style w:type="paragraph" w:customStyle="1" w:styleId="SalutationPara">
    <w:name w:val="Salutation Para"/>
    <w:basedOn w:val="Paragraph"/>
    <w:next w:val="Paragraph"/>
    <w:qFormat/>
    <w:rsid w:val="005F0600"/>
    <w:pPr>
      <w:spacing w:before="240"/>
    </w:pPr>
  </w:style>
  <w:style w:type="character" w:styleId="FollowedHyperlink">
    <w:name w:val="FollowedHyperlink"/>
    <w:uiPriority w:val="99"/>
    <w:semiHidden/>
    <w:unhideWhenUsed/>
    <w:rsid w:val="005F0600"/>
    <w:rPr>
      <w:rFonts w:ascii="Arial" w:eastAsia="Arial" w:hAnsi="Arial" w:cs="Arial"/>
      <w:i/>
      <w:color w:val="000000"/>
      <w:u w:val="single"/>
    </w:rPr>
  </w:style>
  <w:style w:type="character" w:customStyle="1" w:styleId="DefTerm">
    <w:name w:val="DefTerm"/>
    <w:uiPriority w:val="1"/>
    <w:qFormat/>
    <w:rsid w:val="005F0600"/>
    <w:rPr>
      <w:rFonts w:ascii="Arial" w:eastAsia="Arial" w:hAnsi="Arial" w:cs="Arial"/>
      <w:b/>
      <w:color w:val="000000"/>
    </w:rPr>
  </w:style>
  <w:style w:type="table" w:customStyle="1" w:styleId="ShadedTable">
    <w:name w:val="Shaded Table"/>
    <w:basedOn w:val="TableNormal"/>
    <w:uiPriority w:val="99"/>
    <w:rsid w:val="005F0600"/>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5F0600"/>
    <w:rPr>
      <w:i/>
    </w:rPr>
  </w:style>
  <w:style w:type="paragraph" w:customStyle="1" w:styleId="LetterTitle">
    <w:name w:val="Letter Title"/>
    <w:basedOn w:val="Paragraph"/>
    <w:qFormat/>
    <w:rsid w:val="005F0600"/>
    <w:rPr>
      <w:b/>
    </w:rPr>
  </w:style>
  <w:style w:type="paragraph" w:customStyle="1" w:styleId="LongQuestionPara">
    <w:name w:val="Long Question Para"/>
    <w:basedOn w:val="Paragraph"/>
    <w:link w:val="LongQuestionParaChar"/>
    <w:rsid w:val="005F0600"/>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5F0600"/>
    <w:rPr>
      <w:rFonts w:ascii="Arial" w:eastAsia="Arial Unicode MS" w:hAnsi="Arial" w:cs="Arial"/>
      <w:color w:val="000000"/>
      <w:lang w:val="en-US" w:eastAsia="en-US"/>
    </w:rPr>
  </w:style>
  <w:style w:type="paragraph" w:customStyle="1" w:styleId="ShortQuestionPara">
    <w:name w:val="Short Question Para"/>
    <w:basedOn w:val="Paragraph"/>
    <w:link w:val="ShortQuestionParaChar"/>
    <w:rsid w:val="005F0600"/>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5F0600"/>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rsid w:val="00A7445D"/>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5F0600"/>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5F0600"/>
    <w:pPr>
      <w:jc w:val="center"/>
    </w:pPr>
    <w:rPr>
      <w:sz w:val="28"/>
    </w:rPr>
  </w:style>
  <w:style w:type="paragraph" w:customStyle="1" w:styleId="Title-Clause">
    <w:name w:val="Title - Clause"/>
    <w:aliases w:val="BIWS Heading 1"/>
    <w:basedOn w:val="Normal"/>
    <w:rsid w:val="005F0600"/>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5F0600"/>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5F0600"/>
    <w:pPr>
      <w:spacing w:before="120"/>
    </w:pPr>
    <w:rPr>
      <w:b w:val="0"/>
    </w:rPr>
  </w:style>
  <w:style w:type="paragraph" w:customStyle="1" w:styleId="CoversheetParagraph">
    <w:name w:val="Coversheet Paragraph"/>
    <w:basedOn w:val="Normal"/>
    <w:autoRedefine/>
    <w:rsid w:val="005F0600"/>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5F0600"/>
    <w:rPr>
      <w:smallCaps w:val="0"/>
      <w:sz w:val="22"/>
    </w:rPr>
  </w:style>
  <w:style w:type="paragraph" w:customStyle="1" w:styleId="CoversheetStaticText">
    <w:name w:val="Coversheet Static Text"/>
    <w:basedOn w:val="CoversheetIntro"/>
    <w:qFormat/>
    <w:rsid w:val="005F0600"/>
    <w:rPr>
      <w:b w:val="0"/>
    </w:rPr>
  </w:style>
  <w:style w:type="paragraph" w:customStyle="1" w:styleId="CoversheetParty">
    <w:name w:val="Coversheet Party"/>
    <w:basedOn w:val="CoversheetIntro"/>
    <w:qFormat/>
    <w:rsid w:val="005F0600"/>
  </w:style>
  <w:style w:type="paragraph" w:customStyle="1" w:styleId="NoNumUntitledClause">
    <w:name w:val="No Num Untitled Clause"/>
    <w:basedOn w:val="UntitledClause"/>
    <w:qFormat/>
    <w:rsid w:val="005F0600"/>
    <w:pPr>
      <w:numPr>
        <w:numId w:val="0"/>
      </w:numPr>
      <w:ind w:left="720"/>
    </w:pPr>
  </w:style>
  <w:style w:type="paragraph" w:customStyle="1" w:styleId="BackgroundSubclause1">
    <w:name w:val="Background Subclause1"/>
    <w:basedOn w:val="Background"/>
    <w:qFormat/>
    <w:rsid w:val="005F0600"/>
    <w:pPr>
      <w:numPr>
        <w:ilvl w:val="1"/>
      </w:numPr>
    </w:pPr>
  </w:style>
  <w:style w:type="paragraph" w:customStyle="1" w:styleId="BackgroundSubclause2">
    <w:name w:val="Background Subclause2"/>
    <w:basedOn w:val="Background"/>
    <w:qFormat/>
    <w:rsid w:val="005F0600"/>
    <w:pPr>
      <w:numPr>
        <w:ilvl w:val="3"/>
      </w:numPr>
    </w:pPr>
  </w:style>
  <w:style w:type="paragraph" w:customStyle="1" w:styleId="HeadingLevel2CQA">
    <w:name w:val="Heading Level 2 CQA"/>
    <w:basedOn w:val="HeadingLevel2"/>
    <w:qFormat/>
    <w:rsid w:val="005F0600"/>
  </w:style>
  <w:style w:type="paragraph" w:customStyle="1" w:styleId="ClauseBullet1">
    <w:name w:val="Clause Bullet 1"/>
    <w:basedOn w:val="ParaClause"/>
    <w:qFormat/>
    <w:rsid w:val="005F0600"/>
    <w:pPr>
      <w:numPr>
        <w:numId w:val="13"/>
      </w:numPr>
      <w:ind w:left="1077" w:hanging="357"/>
      <w:outlineLvl w:val="0"/>
    </w:pPr>
  </w:style>
  <w:style w:type="paragraph" w:customStyle="1" w:styleId="ClauseBullet2">
    <w:name w:val="Clause Bullet 2"/>
    <w:basedOn w:val="ParaClause"/>
    <w:qFormat/>
    <w:rsid w:val="005F0600"/>
    <w:pPr>
      <w:numPr>
        <w:numId w:val="14"/>
      </w:numPr>
      <w:ind w:left="1434" w:hanging="357"/>
      <w:outlineLvl w:val="1"/>
    </w:pPr>
  </w:style>
  <w:style w:type="paragraph" w:customStyle="1" w:styleId="subclause1Bullet1">
    <w:name w:val="subclause 1 Bullet 1"/>
    <w:basedOn w:val="Parasubclause1"/>
    <w:qFormat/>
    <w:rsid w:val="005F0600"/>
    <w:pPr>
      <w:numPr>
        <w:numId w:val="15"/>
      </w:numPr>
      <w:ind w:left="1077" w:hanging="357"/>
    </w:pPr>
  </w:style>
  <w:style w:type="paragraph" w:customStyle="1" w:styleId="subclause2Bullet1">
    <w:name w:val="subclause 2 Bullet 1"/>
    <w:basedOn w:val="Parasubclause2"/>
    <w:qFormat/>
    <w:rsid w:val="005F0600"/>
    <w:pPr>
      <w:numPr>
        <w:numId w:val="17"/>
      </w:numPr>
      <w:ind w:left="1434" w:hanging="357"/>
    </w:pPr>
  </w:style>
  <w:style w:type="paragraph" w:customStyle="1" w:styleId="subclause3Bullet1">
    <w:name w:val="subclause 3 Bullet 1"/>
    <w:basedOn w:val="Parasubclause3"/>
    <w:qFormat/>
    <w:rsid w:val="005F0600"/>
    <w:pPr>
      <w:numPr>
        <w:numId w:val="16"/>
      </w:numPr>
      <w:ind w:left="2273" w:hanging="357"/>
    </w:pPr>
  </w:style>
  <w:style w:type="paragraph" w:customStyle="1" w:styleId="subclause1Bullet2">
    <w:name w:val="subclause 1 Bullet 2"/>
    <w:basedOn w:val="Parasubclause1"/>
    <w:qFormat/>
    <w:rsid w:val="005F0600"/>
    <w:pPr>
      <w:numPr>
        <w:numId w:val="18"/>
      </w:numPr>
      <w:ind w:left="1434" w:hanging="357"/>
    </w:pPr>
  </w:style>
  <w:style w:type="paragraph" w:customStyle="1" w:styleId="subclause2Bullet2">
    <w:name w:val="subclause 2 Bullet 2"/>
    <w:basedOn w:val="Parasubclause2"/>
    <w:qFormat/>
    <w:rsid w:val="005F0600"/>
    <w:pPr>
      <w:numPr>
        <w:numId w:val="19"/>
      </w:numPr>
      <w:ind w:left="2273" w:hanging="357"/>
    </w:pPr>
  </w:style>
  <w:style w:type="paragraph" w:customStyle="1" w:styleId="subclause3Bullet2">
    <w:name w:val="subclause 3 Bullet 2"/>
    <w:basedOn w:val="Parasubclause3"/>
    <w:qFormat/>
    <w:rsid w:val="005F0600"/>
    <w:pPr>
      <w:numPr>
        <w:numId w:val="20"/>
      </w:numPr>
      <w:ind w:left="2982" w:hanging="357"/>
    </w:pPr>
  </w:style>
  <w:style w:type="paragraph" w:customStyle="1" w:styleId="DefinedTermBullet">
    <w:name w:val="Defined Term Bullet"/>
    <w:basedOn w:val="DefinedTermPara"/>
    <w:qFormat/>
    <w:rsid w:val="005F0600"/>
    <w:pPr>
      <w:numPr>
        <w:numId w:val="21"/>
      </w:numPr>
    </w:pPr>
  </w:style>
  <w:style w:type="paragraph" w:customStyle="1" w:styleId="DefinedTermNumber">
    <w:name w:val="Defined Term Number"/>
    <w:basedOn w:val="DefinedTermPara"/>
    <w:qFormat/>
    <w:rsid w:val="005F0600"/>
    <w:pPr>
      <w:numPr>
        <w:ilvl w:val="1"/>
      </w:numPr>
    </w:pPr>
  </w:style>
  <w:style w:type="paragraph" w:customStyle="1" w:styleId="AdditionalTitle">
    <w:name w:val="Additional Title"/>
    <w:basedOn w:val="Paragraph"/>
    <w:qFormat/>
    <w:rsid w:val="005F0600"/>
    <w:pPr>
      <w:jc w:val="left"/>
    </w:pPr>
    <w:rPr>
      <w:b/>
      <w:sz w:val="24"/>
    </w:rPr>
  </w:style>
  <w:style w:type="character" w:customStyle="1" w:styleId="error">
    <w:name w:val="error"/>
    <w:rsid w:val="005F0600"/>
    <w:rPr>
      <w:rFonts w:ascii="Arial" w:eastAsia="Arial" w:hAnsi="Arial" w:cs="Arial"/>
      <w:color w:val="000000"/>
    </w:rPr>
  </w:style>
  <w:style w:type="paragraph" w:customStyle="1" w:styleId="NoNumUntitledsubclause1">
    <w:name w:val="No Num Untitled subclause 1"/>
    <w:basedOn w:val="Untitledsubclause1"/>
    <w:qFormat/>
    <w:rsid w:val="005F0600"/>
    <w:pPr>
      <w:numPr>
        <w:ilvl w:val="0"/>
        <w:numId w:val="0"/>
      </w:numPr>
      <w:ind w:left="720"/>
    </w:pPr>
  </w:style>
  <w:style w:type="paragraph" w:customStyle="1" w:styleId="BackgroundParaClause">
    <w:name w:val="Background Para Clause"/>
    <w:basedOn w:val="Background"/>
    <w:qFormat/>
    <w:rsid w:val="005F0600"/>
    <w:pPr>
      <w:numPr>
        <w:numId w:val="0"/>
      </w:numPr>
    </w:pPr>
  </w:style>
  <w:style w:type="paragraph" w:customStyle="1" w:styleId="BackgroundParaSubclause1">
    <w:name w:val="Background Para Subclause1"/>
    <w:basedOn w:val="BackgroundSubclause1"/>
    <w:qFormat/>
    <w:rsid w:val="005F0600"/>
    <w:pPr>
      <w:numPr>
        <w:ilvl w:val="0"/>
        <w:numId w:val="0"/>
      </w:numPr>
      <w:ind w:left="994"/>
    </w:pPr>
    <w:rPr>
      <w:lang w:val="en-US"/>
    </w:rPr>
  </w:style>
  <w:style w:type="paragraph" w:customStyle="1" w:styleId="BackgroundParaSubclause2">
    <w:name w:val="Background Para Subclause2"/>
    <w:basedOn w:val="BackgroundSubclause2"/>
    <w:qFormat/>
    <w:rsid w:val="005F0600"/>
    <w:pPr>
      <w:numPr>
        <w:ilvl w:val="0"/>
        <w:numId w:val="0"/>
      </w:numPr>
      <w:ind w:left="1701"/>
    </w:pPr>
    <w:rPr>
      <w:lang w:val="en-US"/>
    </w:rPr>
  </w:style>
  <w:style w:type="paragraph" w:customStyle="1" w:styleId="ClauseBulletPara">
    <w:name w:val="Clause Bullet Para"/>
    <w:basedOn w:val="ClauseBullet1"/>
    <w:qFormat/>
    <w:rsid w:val="005F0600"/>
    <w:pPr>
      <w:numPr>
        <w:numId w:val="0"/>
      </w:numPr>
      <w:ind w:left="1080"/>
    </w:pPr>
    <w:rPr>
      <w:lang w:val="en-US"/>
    </w:rPr>
  </w:style>
  <w:style w:type="paragraph" w:customStyle="1" w:styleId="ClauseBullet2Para">
    <w:name w:val="Clause Bullet 2 Para"/>
    <w:basedOn w:val="ClauseBullet2"/>
    <w:qFormat/>
    <w:rsid w:val="005F0600"/>
    <w:pPr>
      <w:numPr>
        <w:numId w:val="0"/>
      </w:numPr>
      <w:ind w:left="1440"/>
    </w:pPr>
    <w:rPr>
      <w:lang w:val="en-US"/>
    </w:rPr>
  </w:style>
  <w:style w:type="paragraph" w:customStyle="1" w:styleId="ACTJurisdictionCheckList">
    <w:name w:val="ACTJurisdictionCheckList"/>
    <w:basedOn w:val="Normal"/>
    <w:rsid w:val="005F0600"/>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5F0600"/>
  </w:style>
  <w:style w:type="paragraph" w:customStyle="1" w:styleId="EmptyClausePara">
    <w:name w:val="Empty Clause Para"/>
    <w:basedOn w:val="IgnoredSpacing"/>
    <w:qFormat/>
    <w:rsid w:val="005F0600"/>
  </w:style>
  <w:style w:type="paragraph" w:styleId="ListParagraph">
    <w:name w:val="List Paragraph"/>
    <w:basedOn w:val="Normal"/>
    <w:uiPriority w:val="34"/>
    <w:qFormat/>
    <w:rsid w:val="005F0600"/>
    <w:pPr>
      <w:ind w:left="720"/>
      <w:contextualSpacing/>
    </w:pPr>
  </w:style>
  <w:style w:type="paragraph" w:customStyle="1" w:styleId="ScheduleTitlesubclause1">
    <w:name w:val="Schedule Title subclause1"/>
    <w:basedOn w:val="ScheduleUntitledsubclause1"/>
    <w:qFormat/>
    <w:rsid w:val="005F0600"/>
    <w:pPr>
      <w:spacing w:before="120"/>
    </w:pPr>
    <w:rPr>
      <w:b/>
    </w:rPr>
  </w:style>
  <w:style w:type="paragraph" w:customStyle="1" w:styleId="BulletList1Pattern">
    <w:name w:val="Bullet List 1 + Pattern"/>
    <w:basedOn w:val="BulletList1"/>
    <w:qFormat/>
    <w:rsid w:val="005F0600"/>
    <w:pPr>
      <w:shd w:val="clear" w:color="auto" w:fill="D9D9D9"/>
      <w:spacing w:after="120" w:line="240" w:lineRule="auto"/>
      <w:ind w:left="714" w:hanging="357"/>
    </w:pPr>
  </w:style>
  <w:style w:type="paragraph" w:customStyle="1" w:styleId="BulletList2Pattern">
    <w:name w:val="Bullet List 2 + Pattern"/>
    <w:basedOn w:val="BulletList2"/>
    <w:qFormat/>
    <w:rsid w:val="005F0600"/>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rPr>
  </w:style>
  <w:style w:type="character" w:styleId="UnresolvedMention">
    <w:name w:val="Unresolved Mention"/>
    <w:uiPriority w:val="99"/>
    <w:semiHidden/>
    <w:unhideWhenUsed/>
    <w:rsid w:val="00A00379"/>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5F0600"/>
  </w:style>
  <w:style w:type="table" w:customStyle="1" w:styleId="ShadedTable1">
    <w:name w:val="Shaded Table1"/>
    <w:basedOn w:val="TableNormal"/>
    <w:uiPriority w:val="99"/>
    <w:rsid w:val="005F0600"/>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5F0600"/>
  </w:style>
  <w:style w:type="character" w:customStyle="1" w:styleId="IgnoredEmptysubclauseChar">
    <w:name w:val="Ignored Empty subclause Char"/>
    <w:link w:val="IgnoredEmptysubclause"/>
    <w:rsid w:val="005F0600"/>
    <w:rPr>
      <w:rFonts w:ascii="Arial" w:eastAsia="Arial" w:hAnsi="Arial" w:cs="Arial"/>
      <w:color w:val="000000"/>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22983526">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339044948">
      <w:bodyDiv w:val="1"/>
      <w:marLeft w:val="0"/>
      <w:marRight w:val="0"/>
      <w:marTop w:val="0"/>
      <w:marBottom w:val="0"/>
      <w:divBdr>
        <w:top w:val="none" w:sz="0" w:space="0" w:color="auto"/>
        <w:left w:val="none" w:sz="0" w:space="0" w:color="auto"/>
        <w:bottom w:val="none" w:sz="0" w:space="0" w:color="auto"/>
        <w:right w:val="none" w:sz="0" w:space="0" w:color="auto"/>
      </w:divBdr>
    </w:div>
    <w:div w:id="556169745">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17391166">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794666576">
      <w:bodyDiv w:val="1"/>
      <w:marLeft w:val="0"/>
      <w:marRight w:val="0"/>
      <w:marTop w:val="0"/>
      <w:marBottom w:val="0"/>
      <w:divBdr>
        <w:top w:val="none" w:sz="0" w:space="0" w:color="auto"/>
        <w:left w:val="none" w:sz="0" w:space="0" w:color="auto"/>
        <w:bottom w:val="none" w:sz="0" w:space="0" w:color="auto"/>
        <w:right w:val="none" w:sz="0" w:space="0" w:color="auto"/>
      </w:divBdr>
      <w:divsChild>
        <w:div w:id="2146465146">
          <w:marLeft w:val="0"/>
          <w:marRight w:val="0"/>
          <w:marTop w:val="0"/>
          <w:marBottom w:val="0"/>
          <w:divBdr>
            <w:top w:val="none" w:sz="0" w:space="0" w:color="auto"/>
            <w:left w:val="none" w:sz="0" w:space="0" w:color="auto"/>
            <w:bottom w:val="none" w:sz="0" w:space="0" w:color="auto"/>
            <w:right w:val="none" w:sz="0" w:space="0" w:color="auto"/>
          </w:divBdr>
        </w:div>
      </w:divsChild>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885798897">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uthstrauss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dm:cachedDataManifest xmlns:cdm="http://schemas.microsoft.com/2004/VisualStudio/Tools/Applications/CachedDataManifest.xsd" cdm:revision="1"/>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92F089273034B9C78AD0547444C1B" ma:contentTypeVersion="18" ma:contentTypeDescription="Create a new document." ma:contentTypeScope="" ma:versionID="4056b347fe370ce535884da629c4dc03">
  <xsd:schema xmlns:xsd="http://www.w3.org/2001/XMLSchema" xmlns:xs="http://www.w3.org/2001/XMLSchema" xmlns:p="http://schemas.microsoft.com/office/2006/metadata/properties" xmlns:ns2="7c0a7476-e704-48fe-86a7-d57bf8b13178" xmlns:ns3="1a6da28b-bd10-4506-9c0f-60ebc28429b1" targetNamespace="http://schemas.microsoft.com/office/2006/metadata/properties" ma:root="true" ma:fieldsID="44fa15b4b7abef2a7d0068343b74bd74" ns2:_="" ns3:_="">
    <xsd:import namespace="7c0a7476-e704-48fe-86a7-d57bf8b13178"/>
    <xsd:import namespace="1a6da28b-bd10-4506-9c0f-60ebc28429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a7476-e704-48fe-86a7-d57bf8b13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3fdf53-87af-4821-bcc9-66926e6de8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da28b-bd10-4506-9c0f-60ebc2842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0fd0ed-eb7d-4b08-bd1e-41edc4f311e0}" ma:internalName="TaxCatchAll" ma:showField="CatchAllData" ma:web="1a6da28b-bd10-4506-9c0f-60ebc2842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document xmlns:xsd="http://www.w3.org/2001/XMLSchema" xmlns:xsi="http://www.w3.org/2001/XMLSchema-instance" guid="0" synced="true" validated="true">
  <n-docbody>
    <standard.doc precedenttype="agreement">
      <prelim>
        <product.name>product.name0</product.name>
        <title>Website privacy policy (UK)</title>
        <author>
          <link href="https://uk.practicallaw.thomsonreuters.com/Browse/Home/About/OurteamDataProtection" style="ACTLinkURL">
            <ital>Practical Law Data Protection</ital>
          </link>
        </author>
        <resource.type>Standard documents</resource.type>
        <juris>juris0</juris>
        <juris>juris1</juris>
      </prelim>
      <abstract>
        <para>
          <paratext>
            A standard customer-facing website privacy policy that complies with the retained EU law version of the General Data Protection Regulation (
            <ital>(EU) 2016/679</ital>
            ) (UK GDPR) and the Data Protection Act 2018 (DPA 2018). An online business may use this policy to notify the website visitors about how it collects, uses and stores personal data (excluding special categories of personal data and data relating to criminal convictions and offences) through use of its website and to provide goods and services.
          </paratext>
        </para>
      </abstract>
      <toc.identifier hasToc="true"/>
      <body>
        <drafting.note id="a743101" jurisdiction="">
          <head align="left" preservecase="true">
            <headtext>About this document</headtext>
          </head>
          <division id="a000007" level="1">
            <para>
              <paratext>We have updated this resource to reflect UK data protection legislation from 1 January 2021.</paratext>
            </para>
            <para>
              <paratext>
                From the end of the 
                <link href="http://www.practicallaw.com/w-023-9796" style="ACTLinkURL">
                  <ital>UK-EU transition period</ital>
                </link>
                 (transition period), the 
                <link href="http://www.practicallaw.com/w-019-6282" style="ACTLinkURL">
                  <ital>retained EU law</ital>
                </link>
                 version of the 
                <link href="http://www.practicallaw.com/6-631-1875" style="ACTLinkURL">
                  <ital>General Data Protection Regulation ((EU) 2016/679)</ital>
                </link>
                 (
                <link href="http://www.practicallaw.com/w-026-8528" style="ACTLinkURL">
                  <ital>UK GDPR</ital>
                </link>
                ) applies in the UK, along with the 
                <link href="http://www.practicallaw.com/w-014-9417" style="ACTLinkURL">
                  <ital>Data Protection Act 2018</ital>
                </link>
                 (DPA 2018). For the background to UK data protection law during and after the transition period, see 
                <link href="http://www.practicallaw.com/w-026-2740" style="ACTLinkURL">
                  <ital>Practice notes, Brexit post-transition period: data protection (UK)</ital>
                </link>
                 and 
                <link href="http://www.practicallaw.com/w-016-7309" style="ACTLinkURL">
                  <ital> Brexit: implications for data protection</ital>
                </link>
                .
              </paratext>
            </para>
            <para>
              <paratext>
                As the 
                <link href="w-026-8527" style="ACTLinkPLCtoPLC">
                  <ital>EU GDPR</ital>
                </link>
                  continues to have extra-territorial effect (see Article 3, EU GDPR), the EU GDPR may continue to apply to UK 
                <link href="5-107-5723" style="ACTLinkPLCtoPLC">
                  <ital>controllers</ital>
                </link>
                 or 
                <link href="2-384-8947" style="ACTLinkPLCtoPLC">
                  <ital>processors</ital>
                </link>
                 who have an establishment in the EU, or who offer goods or services to data subjects in the EU, or who monitor their behaviour as far as their behaviour takes place within the EU. Such organisations may therefore find themselves subject to dual data protection regulatory regimes under the UK GDPR and the EU GDPR. For more information, see 
                <link anchor="a645904" href="w-026-2740" style="ACTLinkPLCtoPLC">
                  <ital>Practice note, Brexit post-transition period: data protection (UK): Determining which regimes apply</ital>
                </link>
                .
              </paratext>
            </para>
            <para>
              <paratext>For the purposes of this document we have assumed that we are dealing with an organisation based solely in the UK which does not provide goods or services to EU data subjects or monitor their behaviour. For that reason, we refer to compliance with the DPA 2018 and UK GDPR only as they apply from 1 January 2021.</paratext>
            </para>
            <para>
              <paratext>
                To see Westlaw's version of the UK GDPR under retained EU law, see the 
                <link href="http://www.practicallaw.com/w-027-1020" style="ACTLinkURL">
                  <ital>retained EU law version</ital>
                </link>
                <ital>.</ital>
                 As the government is not publishing definitive legal texts, it is not possible to publish a definitive content set of retained EU law. For more information, see 
                <link href="http://www.practicallaw.com/w-022-0489" style="ACTLinkURL">
                  <ital>Guide to identifying retained EU law in Westlaw content</ital>
                </link>
                .
              </paratext>
            </para>
            <division id="a679274" level="2">
              <head align="left" preservecase="true">
                <headtext>Transparency requirements</headtext>
              </head>
              <para>
                <paratext>
                  As part of the 
                  <link href="w-027-1020" style="ACTLinkPLCtoPLC">
                    <ital>UK GDPR</ital>
                  </link>
                   principles, businesses must comply with the transparency requirements set out in Articles 13 and 14 of the UK GDPR.
                </paratext>
              </para>
              <para>
                <paratext>The transparency principles require all controllers to notify data subjects about their personal data handling practices through a privacy policy, at the time that data is collected. For an online business, that will usually be through their website privacy policy. A privacy policy informs data subjects about how the organisation collects, uses, stores, transfers and secures their personal data.</paratext>
              </para>
              <para>
                <paratext>This privacy policy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Website terms and conditions (UK)</ital>
                  </link>
                   and 
                  <link href="9-617-4909" style="ACTLinkPLCtoPLC">
                    <ital>Online consumer goods, services and digital content terms and conditions</ital>
                  </link>
                  . For a cookie policy, see 
                  <link href="w-019-8333" style="ACTLinkPLCtoPLC">
                    <ital>Standard document, Cookie policy (PECR, UK GDPR and DPA 2018)</ital>
                  </link>
                  .
                </paratext>
              </para>
              <para>
                <paratext>This template is titled "privacy policy", but it can equally be called something else as long as it covers what is required under the UK GDPR. A link to the privacy notice should be clearly visible on each page of a website using a common term, for example, "Privacy Policy", "Privacy", "Privacy Policy" or "Data Protection Policy".</paratext>
              </para>
              <para>
                <paratext>
                  Organisations should conduct a gap analysis to compare the personal data processing practices revealed in its data privacy audit to the statements in its privacy policy. If the organisation is not aware of its data processing activities at a detailed level then, before using this privacy policy, it is essential that a detailed data privacy audit is undertaken to understand how the organisation uses, or plans to use, the personal data it collects and uses in respect of its customers. The results of the audit should be documented. For further information, see 
                  <link href="3-504-7821" style="ACTLinkPLCtoPLC">
                    <ital>Data protection audit: checklist (UK)</ital>
                  </link>
                  .
                </paratext>
              </para>
              <para>
                <paratext>This privacy policy must be tailored on a case-by-case basis for each organisation, in the light of the results of the data protection audit. This standard document gives various examples under each heading, but each organisation must ensure that each part of the privacy policy accurately reflects its own actual or anticipated personal data collection, handling and sharing practices.</paratext>
              </para>
              <para>
                <paratext>This privacy policy has been designed for an online business but can be adapted for use offline.</paratext>
              </para>
              <para>
                <paratext>
                  Training should also be provided to staff who handle personal data across the organisation in relation to the requirements under the UK GDPR and the issues arising in this privacy policy (see 
                  <link href="w-024-8751" style="ACTLinkPLCtoPLC">
                    <ital>Standard documents, UK GDPR key messages: presentation materials</ital>
                  </link>
                   and 
                  <link href="w-025-3178" style="ACTLinkPLCtoPLC">
                    <ital>UK GDPR in depth: presentation materials</ital>
                  </link>
                  ).
                </paratext>
              </para>
            </division>
            <division id="a267306" level="2">
              <head align="left" preservecase="true">
                <headtext>Guidance</headtext>
              </head>
              <para>
                <paratext>
                  Guidelines on how to comply with these provisions under the EU GDPR are currently set out in the 
                  <link href="w-014-5651" style="ACTLinkPLCtoPLC">
                    <ital>Article 29 Working Party: Guidelines on Transparency under Regulation 2016/679 (WP260 rev.01)</ital>
                  </link>
                  <ital>, </ital>
                  adopted 29 November 2017 (WP29 Transparency Guidelines) (the 
                  <link href="1-508-0312" style="ACTLinkPLCtoPLC">
                    <ital>Article 29 Working Party</ital>
                  </link>
                   is now the 
                  <link href="w-014-9105" style="ACTLinkPLCtoPLC">
                    <ital>European Data Protection Board</ital>
                  </link>
                   (EDPB) and the EDPB endorsed these guidelines during its first plenary meeting and these are still likely to be of relevance in the UK). See 
                  <link href="w-012-2756" style="ACTLinkPLCtoPLC">
                    <ital>Legal update, Article 29 Working Party publishes guidelines on transparency for consultation (full update)</ital>
                  </link>
                  .
                </paratext>
              </para>
              <para>
                <paratext>
                  The ICO has also issued guidance on providing information to individuals (
                  <link href="2-606-3325" style="ACTLinkPLCtoPLC">
                    <ital>ICO: Guide to the General Data Protection Regulation</ital>
                  </link>
                  ) and more detailed guidance on the right to be informed (
                  <link href="w-019-3077" style="ACTLinkPLCtoPLC">
                    <ital>ICO: Right to be informed</ital>
                  </link>
                  ).
                </paratext>
              </para>
              <para>
                <paratext>
                  This privacy policy has been drafted to comply principally with the 
                  <link href="w-027-1020" style="ACTLinkPLCtoPLC">
                    <ital>UK GDPR</ital>
                  </link>
                  , taking a risk-based approach, with references to how the WP29 Transparency Guidelines have been incorporated or where they are difficult to comply with in practice and also takes account of the ICO guidance.
                </paratext>
              </para>
            </division>
            <division id="a149581" level="2">
              <head align="left" preservecase="true">
                <headtext>What is not covered in this privacy policy</headtext>
              </head>
              <para>
                <paratext>This template does not address certain types of personal data collection or processing that may require additional disclosures or specific consents, including websites that provide interactive features, social media applications, undertake automated decision-making or websites that process any of the following types of data.</paratext>
              </para>
              <division id="a207214" level="3">
                <head align="left" preservecase="true">
                  <headtext>Special categories of personal data or criminal conviction data</headtext>
                </head>
                <para>
                  <paratext>This includes data which can reveal an individual's racial or ethnic origin, political opinions, religious or philosophical beliefs, or trade union membership. It also includes processing of genetic data, biometric data for the purpose of uniquely identifying a natural person, data concerning health or data concerning a natural person's sex life or sexual orientation.</paratext>
                </para>
                <para>
                  <paratext>This template privacy policy also does not address data relating to criminal convictions and offences.</paratext>
                </para>
                <para>
                  <paratext>
                    Websites collecting special categories of personal data or data relating to criminal convictions and offences will need to provide an enhanced privacy policy and may need to obtain explicit, opt-in consent for the proposed use with "click-wrap" or "check box" consent forms unless they can rely on a legal ground (other than consent) for collecting that data (see 
                    <link anchor="a687284" href="w-013-3757" style="ACTLinkPLCtoPLC">
                      <ital>Practice notes, Overview of UK GDPR: Special categories of personal data</ital>
                    </link>
                    <ital> </ital>
                    and 
                    <link anchor="a795652" href="w-014-6104" style="ACTLinkPLCtoPLC">
                      <ital>Practice note, UK GDPR and DPA 2018: exemptions: Special categories of personal data and criminal convictions and offences data</ital>
                    </link>
                    .
                  </paratext>
                </para>
              </division>
              <division id="a816919" level="3">
                <head align="left" preservecase="true">
                  <headtext>Children's personal data</headtext>
                </head>
                <para>
                  <paratext>
                    Websites targeting children should review local parental policy and consent requirements (see 
                    <link href="w-019-3844" style="ACTLinkPLCtoPLC">Practice note, Children and the law: data protection aspects (UK)</link>
                    ). In the UK, sites likely to be accessed by under 18 year olds, where the site owner processes such children's data, must comply with the ICO's Age-Appropriate Design Code, which says
                  </paratext>
                </para>
                <display.quote>
                  <para>
                    <paratext>
                      "The privacy information you provide to users, and other published terms, policies and community standards, must be concise, prominent, and in clear language suited to the age of the child. Provide additional specific "bite-sized" explanations about how you use personal data at the point that use is activated.” (See 
                      <link href="w-030-9683" style="ACTLinkPLCtoPLC">
                        <ital>ICO: Age appropriate design code (Children's Code)</ital>
                      </link>
                      .)
                    </paratext>
                  </para>
                </display.quote>
                <para>
                  <paratext>Publishing information in a stand-alone privacy policy, which may be situated at the bottom of a web page, is unlikely to be sufficient to comply with the Children's Code. It may also be necessary to include information in different formats throughout the site, for example, in the form of pop-up boxes, where a child might be prompted to do something that could affect the way their data is used.</paratext>
                </para>
                <para>
                  <paratext>Therefore, although this policy states that it is not intended for children, the controller will need to consider whether the website is, in fact, likely to be accessed by children, in which case they will need to make amendments to the policy and other privacy practices to take account of the Children's Code.</paratext>
                </para>
                <para>
                  <paratext>
                    See 
                    <link anchor="a190506" href="w-019-3844" style="ACTLinkPLCtoPLC">
                      <ital>Practice notes, Children and the law: data protection aspects (UK): Transparency, privacy by design and age-appropriate privacy notices for children</ital>
                    </link>
                     and 
                    <link anchor="a684634" href="w-020-2218" style="ACTLinkPLCtoPLC">
                      <ital>Social media compliance: Children: ICO age-appropriate design code</ital>
                    </link>
                    .
                  </paratext>
                </para>
              </division>
              <division id="a429089" level="3">
                <head align="left" preservecase="true">
                  <headtext>Employee personal data</headtext>
                </head>
                <para>
                  <paratext>
                    Organisations typically provide employee privacy policies through separate internal policies after consulting employment counsel (see 
                    <link href="w-011-4217" style="ACTLinkPLCtoPLC">
                      <ital>Standard document, Privacy notice for employees, workers and contractors (UK)</ital>
                    </link>
                    ).
                  </paratext>
                </para>
                <para>
                  <paratext>In all cases, a business should carefully assess the different types of data being collected and processed to provide specific goods and services and adapt this privacy policy accordingly.</paratext>
                </para>
              </division>
            </division>
            <division id="a326193" level="2">
              <head align="left" preservecase="true">
                <headtext>Format of this privacy policy</headtext>
              </head>
              <para>
                <paratext>
                  Under Article 13 of the 
                  <link href="w-027-1020" style="ACTLinkPLCtoPLC">
                    <ital>UK GDPR</ital>
                  </link>
                  ,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UK GDPR</ital>
                  ).  Although the WP29 Transparency Guidelines have suggested various mechanisms to assist with these requirements, they have recognised that there remains an inherent tension between the requirement, on the one hand, to provide comprehensive information and, on the other hand, do so in a form that is concise, transparent, intelligible and easily accessible. The WP29 Transparency Guidelines suggest that controllers need to undertake their own analysis of the nature, circumstances, scope and context of the processing of personal data which they carry out and decide how to prioritise information which must be provided to data subjects, the level of details to include and methods for conveying the information.
                </paratext>
              </para>
              <para>
                <paratext>The UK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including the ICO, recommend a layered policy format, which pairs a short summary with a linked detailed disclosure, as the most effective way to simplify a complex privacy policy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and suggests that it is good practice to use the same medium to provide information as is used to collect the information. Examples include a layered approach, dashboards, just-in-time notices, icons and mobile and smart device functionalities. The ICO suggests that taking a blended approach, using more than one technique, can often be effective. However, businesses should avoid fragmenting policies into too many individual documents to ensure the privacy policy remains accessible to users.</paratext>
              </para>
              <para>
                <paratext>The WP29 Transparency Guidelines also refer to use of "privacy dashboards" and "just-in-time" policies as well as recommending that certain important information (for example, purpose of processing, identity of controller, description of data subject's rights and processing which has the most impact on an individual or might surprise them) should be provided up front, as a first layer in the privacy policy. The entirety of the information should also be available in a single place or as a complete document.</paratext>
              </para>
              <para>
                <paratext>This privacy policy follows a layered format providing links to certain sections which lend themselves to being clicked through to, rather than setting out everything in full in one document. This policy has split the different areas by the type of processing (for example, collection, use and sharing). However, businesses could follow a different format and split their policy up differently, by perhaps following the execution process with a customer (for example, marketing, onboarding a customer, provision of goods and services, aftersales and complaints).</paratext>
              </para>
              <para>
                <paratext>Organisations with entities in multiple jurisdictions face compliance challenges when trying to implement website privacy policies as part of a global privacy compliance programme. Multinationals must choose between implementing a single, global privacy policy applicable for all its customers globally or jurisdiction-specific or regional privacy policies, taking into account the fact that even within the EU, member states are likely to have varying rules on data protection. This policy is UK focused, but can be adapted as required.</paratext>
              </para>
            </division>
            <division id="a257582" level="2">
              <head align="left" preservecase="true">
                <headtext>Provision of information to data subjects</headtext>
              </head>
              <para>
                <paratext>
                  When collecting personal data direct from the data subject, the 
                  <link href="w-027-1020" style="ACTLinkPLCtoPLC">
                    <ital>UK GDPR</ital>
                  </link>
                   requires controllers to provide the data subject with the following information:
                </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UK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UK or an international organisation, and the existence or absence of adequacy regulations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Information Commissioner.</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This information should be provided at the time the data is obtained, although there is an exception where and insofar as the data subject already has the information.</paratext>
              </para>
              <para>
                <paratext>
                  For details of the information to be provided to individuals when personal data is collected from a third party (Article 14), see 
                  <internal.reference refid="a216677">Drafting note, How is your personal data collected?</internal.reference>
                  . The information should be provided within a reasonable period after obtaining the personal data and at the latest within one month or alternatively, where the personal data will be used to communicate with the data subject then at the latest at the time or first communication and if disclosure is envisaged then at the latest when the personal data is first disclosed. The information does not have to be provided if it would prove impossible or would involve a disproportionate effort and the ICO has issued some guidance on when these exceptions could apply (
                  <link href="w-019-3077" style="ACTLinkPLCtoPLC">
                    <ital>ICO: Right to be informed</ital>
                  </link>
                  ).
                </paratext>
              </para>
              <para>
                <paratext>
                  The ICO has a helpful table listing the information to be provided (
                  <link href="2-606-3325" style="ACTLinkPLCtoPLC">
                    <ital>ICO: Guide to the General Data Protection Regulation</ital>
                  </link>
                  ).
                </paratext>
              </para>
              <list type="bulleted">
                <list.item>
                  <para>
                    <paratext>
                      Article 6 of the 
                      <link href="w-027-1020" style="ACTLinkPLCtoPLC">
                        <ital>UK GDPR</ital>
                      </link>
                       states that the basis for processing for compliance with a legal obligation (
                      <ital>Article 6(1)(c)</ital>
                      ) and the performance of a task carried out in the public interest or in the exercise of official authority (
                      <ital>Article 6(1)(e)</ital>
                      ) should be laid down by domestic law and this is done in the 
                      <link href="w-014-9417" style="ACTLinkPLCtoPLC">
                        <ital>DPA 2018</ital>
                      </link>
                      .
                    </paratext>
                  </para>
                </list.item>
              </list>
            </division>
            <division id="a477505" level="2">
              <head align="left" preservecase="true">
                <headtext>Taking a risk-based approach</headtext>
              </head>
              <para>
                <paratext>
                  The WP29 Transparency Guidelines go further than what is required in Articles 13 and 14 of the 
                  <link href="w-027-1020" style="ACTLinkPLCtoPLC">
                    <ital>UK GDPR</ital>
                  </link>
                   in many respects, as set out in the examples given below. These more onerous requirements could potentially make privacy policies long, complex and legalistic, therefore defeating one of the main principles of the UK GDPR to keep policies simple. The key challenge for businesses is to achieve a balance between providing comprehensive information to comply with the UK GDPR yet make the policy simple and transparent in a meaningful way for its customers.
                </paratext>
              </para>
              <para>
                <paratext>Each business is different in terms of risk appetite, type of customers and complexity of data processing activities. For example, for a consumer-facing business, the privacy policy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policy.</paratext>
              </para>
              <division id="a186204" level="3">
                <head align="left" preservecase="true">
                  <headtext>Onerous requirements arising out of interpretation of EU GDPR by WP29 Transparency Guidelines</headtext>
                </head>
                <para>
                  <paratext>The bullets below set out some of the more onerous suggestions proposed by WP29 in relation to transparency under the EU GDPR (which is still likely to be of relevance in the UK):</paratext>
                </para>
                <list type="bulleted">
                  <list.item>
                    <para>
                      <paratext>The EU GDPR says you must set out the purposes and legal basis of any processing. WP29 requires "the relevant legal basis relied upon under Art 6 and 9 must be specified" including the applicable member state law. This implies that each purpose or activity should be matched to a specific legal basis, including calling out additional legal basis per activity where relevant.</paratext>
                    </para>
                  </list.item>
                  <list.item>
                    <para>
                      <paratext>The EU GDPR requires you to set out the legitimate interests being relied on. WP29 suggests the balancing interest test used to rely on legitimate interest also needs to be provided to the data subject before collection of data or included in a layered policy, or it should be made clear that this test is available on request.</paratext>
                    </para>
                  </list.item>
                  <list.item>
                    <para>
                      <paratext>The EU GDPR states you should provide data subjects with "relevant further information as referred to in paragraph 2" where personal data is used for another purpose. WP29 has interpreted this to mean all information in Article 13(2) should be provided and also suggested that a compatibility analysis should be provided before the different processing is undertaken. Where controllers choose not to include the compatibility analysis in a privacy policy or statement, WP29 recommends that they make it clear to data subjects that they can obtain this information on request.</paratext>
                    </para>
                  </list.item>
                  <list.item>
                    <para>
                      <paratext>The EU GDPR states the source from which personal data originated and whether it came from a publicly available source should be provided when data is not obtained from an individual. Recital 61 states where the source cannot be provided because various sources have been used, general information should be provided. WP29 provides clarity on what it believes this general information should include: the nature of the source (that is, publicly or privately held sources) and the type of organisation/industry/sector.</paratext>
                    </para>
                  </list.item>
                  <list.item>
                    <para>
                      <paratext>
                        The EU GDPR contains some exceptions (
                        <ital>Article 14(5)(b)</ital>
                        ) when information in Article 14 need not be provided to the data subject. WP29 (
                        <ital>paragraph 64</ital>
                        ) states that where a controller seeks to rely on the Article 14(5)(b) exception on the basis that the provision of the information is disproportionate, then not only should a balancing exercise be carried out to determine why it is disproportionate but also the controller must make the information publicly available by, for example, putting it up on their website.
                      </paratext>
                    </para>
                  </list.item>
                  <list.item>
                    <para>
                      <paratext>The EU GDPR requires recipients or categories of recipients to be set out in the privacy policy. WP29 states recipients could include other controllers, processors or joint controllers, so this could extend to internal recipients in respect to intra-group data transfers. WP29 recommends privacy policies to name actual individual recipients although controllers can opt to provide categories of recipients. Where categories are provided, the type of recipient (that is, activity carried out), the industry sector (and sub-sector) and location of the recipients should be provided.</paratext>
                    </para>
                  </list.item>
                  <list.item>
                    <para>
                      <paratext>The EU GDPR states privacy policies should state when data is transferred out of the EEA and the mechanism relied on, together with means to obtain details of the mechanism. WP29 recommends the policy should generally list individual countries outside the EEA where data has been transferred, as well as include a reference to the actual EU GDPR Article being relied on to permit the transfer.</paratext>
                    </para>
                  </list.item>
                  <list.item>
                    <para>
                      <paratext>The EU GDPR requires the period for which data will be stored or the criteria used to determine the period to be included in the privacy policy. WP29 suggests it will not be enough to "generically state that personal data will be kept as long as necessary for the legitimate purposes of processing". Where possible, individual periods need to be provided (including archiving periods) or the criteria should be phrased in a way that enables an individual to determine how long their data will be stored.</paratext>
                    </para>
                  </list.item>
                </list>
              </division>
            </division>
            <division id="a579296" level="2">
              <head align="left" preservecase="true">
                <headtext>Business sign-off and user testing</headtext>
              </head>
              <para>
                <paratext>The privacy policy should not make promises or statements that a business cannot fulfil as data subjects or privacy regulators may act to enforce the privacy policy terms. To ensure the privacy policy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Organisations should periodically audit and verify compliance with the statements in the privacy policy, particularly around any website visitor data use choices or opt-out methods (for example, mailing list unsubscribe procedures). Failure to implement effective procedures and technology or comply with user opt-out requests exposes businesses to potential liability.</paratext>
              </para>
              <para>
                <paratext>The ICO also recommends user-testing as a good way to get feedback on how effective the notice is and that organisations should put themselves in the position of the people they are collecting information about.</paratext>
              </para>
            </division>
            <division id="a884797" level="2">
              <head align="left" preservecase="true">
                <headtext>Other resources</headtext>
              </head>
              <para>
                <paratext>See also Standard documents:</paratext>
              </para>
              <list type="bulleted">
                <list.item>
                  <para>
                    <paratext>
                      <link href="w-012-2474" style="ACTLinkPLCtoPLC">
                        <ital>Data protection policy (UK)</ital>
                      </link>
                      .
                    </paratext>
                  </para>
                </list.item>
                <list.item>
                  <para>
                    <paratext>
                      <link href="w-014-8428" style="ACTLinkPLCtoPLC">
                        <ital>Short form privacy notice (UK)</ital>
                      </link>
                      .
                    </paratext>
                  </para>
                </list.item>
                <list.item>
                  <para>
                    <paratext>
                      <link href="w-015-3936" style="ACTLinkPLCtoPLC">
                        <ital>Data privacy notice: asset purchases (UK)</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8" level="1">
                <para>
                  <paratext>This privacy policy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policy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
                    In addition to this general website privacy policy, it is important that organisations issue a short-form privacy policy or fair processing policy at the actual point when it collects data from an individual. Such a short-form policy would set out why data is being collected and processed for a particular purpose and perhaps refer to the contents of this website privacy policy for more details. See 
                    <link href="w-014-8428" style="ACTLinkPLCtoPLC">
                      <ital>Standard document, Short form privacy notice (UK)</ital>
                    </link>
                    .
                  </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[COMPANY]'s privacy policy.</paratext>
            </para>
          </clause>
          <clause id="a410588" numbering="none">
            <para>
              <paratext>[COMPANY] 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paratext>
            </para>
          </clause>
          <clause id="a183820" numbering="none">
            <para>
              <paratext>This privacy policy is provided in a layered format so you can click through to the specific areas set out below. [Alternatively, you can download a pdf version of the policy here: [LINK].] Please also use the Glossary to understand the meaning of some of the terms used in this privacy policy.</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9" level="1">
                <para>
                  <paratext>The first layer of the privacy policy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
                      Individuals are entitled to know the identity of the entity that will make decisions about how their data is used; this will be the "controller" of the data. Organisations must ensure the privacy policy includes their full legal name and contact information as controller of data. Where the organisation is part of a multinational group, the details of the legal entity responsible for the website should be included in the privacy policy. Organisations that provide services or products in the UK but are based outside of the UK should provide information in respect of their UK-based representative (see 
                      <link href="w-025-9813" style="ACTLinkPLCtoPLC">
                        <ital>Practice note, Appointing a data protection representative in EU or UK (UK)</ital>
                      </link>
                      ).
                    </paratext>
                  </para>
                </division>
                <division id="a887742" level="2">
                  <head align="left" preservecase="true">
                    <headtext>DPO</headtext>
                  </head>
                  <para>
                    <paratext>
                      Although some businesses will appoint a DPO voluntarily, there is only a requirement under the 
                      <link href="w-027-1020" style="ACTLinkPLCtoPLC">
                        <ital>UK GDPR</ital>
                      </link>
                       for a DPO to be designated if any of the following circumstances apply:
                    </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UK GDPR then it should include details of how the DPO can be contacted in its privacy policy. For more information on DPO requirements under the UK GDPR, see 
                      <link href="w-010-3427" style="ACTLinkPLCtoPLC">
                        <ital>Practice note, Data protection officers </ital>
                      </link>
                      <ital>(UK)</ital>
                      .
                    </paratext>
                  </para>
                </division>
                <division id="a925719" level="2">
                  <head align="left" preservecase="true">
                    <headtext>Changes to this privacy policy</headtext>
                  </head>
                  <para>
                    <paratext>The WP29 Transparency Guidelines state that controllers should adhere to the same principles when communicating the initial privacy policy and any subsequent material changes. This means ensuring that all material changes are communicated in a specific, targeted, obvious way. Although WP29 has given some guidance on what it considers to be material and non-material, it appears that only changes like mis-spellings or grammatical errors would be considered non-material, so technically all other changes would need to be notified to the data subject. WP29 has specified certain changes which must always be notified: change in processing purpose, change in identity of controller or change in how data subjects can exercise their rights.</paratext>
                  </para>
                  <para>
                    <paratext>It is not enough for a business to require a data subject to regularly check a privacy policy for any changes or updates; WP29 states that this will be considered unfair under the EU GDPR.</paratext>
                  </para>
                  <para>
                    <paratext>Compliance with these requirements may be difficult to implement in practice as there is a serious risk of information fatigue if frequent reminders, particularly of non-material changes, are sent to data subjects resulting in communications being ignored by recipients. WP29 has given examples of how these changes could be communicated: email, hard copy or pop-up webpage.</paratext>
                  </para>
                </division>
              </division>
            </drafting.note>
          </clause>
          <clause id="a424696" numbering="none">
            <head align="left" preservecase="true">
              <headtext>Purpose of this privacy policy</headtext>
            </head>
          </clause>
          <clause id="a644190" numbering="none">
            <para>
              <paratext>
                This privacy policy aims to give you information on how [COMPANY] collects and processes your personal data through your use of this website, including any data you may provide through this website when you [sign up to our newsletter 
                <bold>OR</bold>
                 purchase a product or service 
                <bold>OR</bold>
                 take part in a competition 
                <bold>OR</bold>
                 [OTHER EXAMPLE]].
              </paratext>
            </para>
            <drafting.note id="a910155" jurisdiction="">
              <head align="left" preservecase="true">
                <headtext>Children's data</headtext>
              </head>
              <division id="a000010" level="1">
                <para>
                  <paratext>
                    Although this policy says that the website is not intended for children, the controller will need to consider whether the website is, in fact, likely to be accessed by children with personal data collected, in which case the controller will need to take the Children's Code into consideration. For more information, see 
                    <internal.reference refid="a816919">Drafting note, Children's personal data</internal.reference>
                    .
                  </paratext>
                </para>
              </division>
            </drafting.note>
          </clause>
          <clause id="a271689" numbering="none">
            <para>
              <paratext>This website is not intended for children and we do not knowingly collect data relating to children.</paratext>
            </para>
          </clause>
          <clause id="a222632" numbering="none">
            <para>
              <paratex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policy).</paratext>
            </para>
          </clause>
          <clause id="a676010" numbering="none">
            <para>
              <paratext>[IF SEVERAL ENTITIES PART OF A GROUP:] [COMPANY] is made up of different legal entities, details of which can be found here: [LINK]. This privacy policy is issued on behalf of the [COMPANY] Group so when we mention ["COMPANY"], "we", "us" or "our" in this privacy policy,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policy. If you have any questions about this privacy policy,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
                If you have any questions about this privacy policy or our privacy practices, please contact our [DPO 
                <bold>OR </bold>
                data privacy manager] in the following ways:
              </paratext>
            </para>
          </clause>
          <clause id="a992335" numbering="none">
            <para>
              <paratext>Full name of legal entity: [DETAILS]</paratext>
            </para>
          </clause>
          <clause id="a770336" numbering="none">
            <para>
              <paratext>Email address: [DETAILS]</paratext>
            </para>
          </clause>
          <clause id="a432477" numbering="none">
            <para>
              <paratext>Postal address: [DETAILS]</paratext>
            </para>
          </clause>
          <clause id="a733364" numbering="none">
            <para>
              <paratext>[Telephone number: [DETAILS]]</paratext>
            </para>
          </clause>
          <clause id="a389597" numbering="none">
            <para>
              <paratext>
                You have the right to make a complaint at any time to the Information Commissioner's Office (ICO), the UK regulator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policy and your duty to inform us of changes</headtext>
            </head>
          </clause>
          <clause id="a292073" numbering="none">
            <para>
              <paratext>
                We keep our privacy policy under regular review. [This version was last updated on [DATE]. [Historic versions [are archived here: [LINK] 
                <bold>OR</bold>
                 can be obtained by contacting us]].]
              </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11" level="1">
                <para>
                  <paratext>
                    The 
                    <link href="w-027-1020" style="ACTLinkPLCtoPLC">
                      <ital>UK GDPR</ital>
                    </link>
                     defines personal data as "any information relating to an identified or identifiable natural person ('data subject')" (
                    <ital>Article 4(1)</ital>
                    ). The business customer is the "data subject" in relation to this privacy policy.
                  </paratext>
                </para>
                <para>
                  <paratext>
                    Organisations should include a broad definition of personal data in their privacy policies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policy should also state that the business intends to use that non-personal or aggregated data. For more information, see 
                    <link href="w-029-2305" style="ACTLinkPLCtoPLC">
                      <ital>Practice note, Anonymisation and pseudonymisation under UK GDPR and DPA 2018</ital>
                    </link>
                    .
                  </paratext>
                </para>
                <para>
                  <paratext>The categories of data included in this privacy policy provide examples only and are not intended to be an exhaustive list of all the categories of personal data that a business may collect. Organisations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policy.</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as follows:</paratext>
            </para>
            <list type="bulleted">
              <list.item>
                <para>
                  <paratext>
                    <defn.term>Identity Data</defn.term>
                     includes [first name, maiden name, last name, username or similar identifier, marital status, title, date of birth and gender].
                  </paratext>
                </para>
              </list.item>
              <list.item>
                <para>
                  <paratext>
                    <defn.term>Contact Data</defn.term>
                     includes [billing address, delivery address, email address and telephone numbers].
                  </paratext>
                </para>
              </list.item>
              <list.item>
                <para>
                  <paratext>
                    <defn.term>Financial Data</defn.term>
                     includes [bank account and payment card details].
                  </paratext>
                </para>
              </list.item>
              <list.item>
                <para>
                  <paratext>
                    <defn.term>Transaction Data</defn.term>
                     includes [details about payments to and from you and other details of products and services you have purchased from us].
                  </paratext>
                </para>
              </list.item>
              <list.item>
                <para>
                  <paratext>
                    <defn.term>Technical Data</defn.term>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defn.term>Profile Data</defn.term>
                    <bold> </bold>
                    includes [your username and password, purchases or orders made by you, your interests, preferences, feedback and survey responses].
                  </paratext>
                </para>
              </list.item>
              <list.item>
                <para>
                  <paratext>
                    <defn.term>Usage Data</defn.term>
                     includes [information about how you use our website, products and services].
                  </paratext>
                </para>
              </list.item>
              <list.item>
                <para>
                  <paratext>
                    <defn.term>Marketing and Communications Data</defn.term>
                    <bold> </bold>
                    includes [your preferences in receiving marketing from us and our third parties and your communication preferences].
                  </paratext>
                </para>
              </list.item>
            </list>
            <para>
              <paratext>
                We also collect, use and share 
                <defn.term>Aggregated Data</defn.term>
                 such as statistical or demographic data for any purpose. Aggregated Data could be derived from your personal data but is not considered personal data in law as this data will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
              </paratext>
            </para>
            <para>
              <paratext>
                We do not collect any 
                <defn.term>Special Categories of Personal Data</defn.term>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12" level="1">
                <para>
                  <paratext>This section should disclose how the website collects data from or about its users. In particular, the privacy policy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policy or related cookie policy.</paratext>
                </para>
                <para>
                  <paratext>
                    Each website should have detailed information on the cookies it uses and usually this is set out as a different policy on the website. See 
                    <link href="w-019-8333" style="ACTLinkPLCtoPLC">
                      <ital>Standard document, Cookie policy (PECR, UK GDPR and DPA 2018)</ital>
                    </link>
                     for further details.
                  </paratext>
                </para>
                <para>
                  <paratext>
                    Additional notification requirements apply to personal data collected from third parties (
                    <ital>Article 14(1), </ital>
                    <link href="w-027-1020" style="ACTLinkPLCtoPLC">
                      <ital>UK GDPR</ital>
                    </link>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policy proposes some typical categories of data captured by website operators. However, this privacy policy should be tailored to ensure that it refers to all sources of personal data other than the individuals themselves. Where possible, the policy should include the information set out in the two bullet points above. If this is not possible in the privacy policy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policy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Transparency Guidelines have clarified what needs to be included with respect to sources by recommending that privacy policies should disclose the type of organisation or industry sector from which the data came, as well as the nature of the source (that is, whether it is from a public or private source).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until a business is able to identify all individual sources, it may be prudent to take a risk-based approach and at least list categories of all sources.</paratext>
                </para>
                <para>
                  <paratext>The ICO also makes clear that people should be told when personal data is being obtained from publicly accessible sources, unless an exception or exemption applies and that organisations should be very clear with data subjects about any unexpected or intrusive uses of personal data.</paratext>
                </para>
                <para>
                  <paratext>Separate to the above requirements, businesses should check that the third party providing them with personal data has obtained any necessary consents from a data subject to pass their data or notified data subjects of such a transfer and advised them of the purpose for which the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feedback or contact us.</paratext>
                    </para>
                  </list.item>
                </list>
              </list.item>
              <list.item>
                <para>
                  <paratext>
                    <bold>Automated technologies or interactions.</bold>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will receive personal data about you from various third parties [and public sources] as set out below [DELETE OR ADD TO THIS LIST AS APPROPRIATE]:
                  </paratext>
                </para>
              </list.item>
            </list>
            <subclause1 id="a794664">
              <para>
                <paratext>Technical Data from the following parties:</paratext>
              </para>
              <subclause2 id="a756109">
                <identifier>(a)</identifier>
                <para>
                  <paratext>analytics providers [such as Google based outside the UK];</paratext>
                </para>
              </subclause2>
              <subclause2 id="a809308">
                <identifier>(b)</identifier>
                <para>
                  <paratext>
                    advertising networks [such as [NAME] based [inside 
                    <bold>OR</bold>
                     outside] the UK]; and
                  </paratext>
                </para>
              </subclause2>
              <subclause2 id="a768096">
                <identifier>(c)</identifier>
                <para>
                  <paratext>
                    search information providers [such as [NAME] based [inside 
                    <bold>OR</bold>
                     outside] the UK].
                  </paratext>
                </para>
                <list type="bulleted">
                  <list.item>
                    <para>
                      <paratext>
                        Contact, Financial and Transaction Data from providers of technical, payment and delivery services [such as [NAME] based [inside 
                        <bold>OR</bold>
                         outside] the UK].
                      </paratext>
                    </para>
                  </list.item>
                  <list.item>
                    <para>
                      <paratext>
                        Identity and Contact Data from data brokers or aggregators [such as [NAME] based [inside 
                        <bold>OR</bold>
                         outside] the UK].
                      </paratext>
                    </para>
                  </list.item>
                  <list.item>
                    <para>
                      <paratext>Identity and Contact Data from publicly available sources [such as Companies House and the Electoral Register based inside the UK].</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13" level="1">
                <para>
                  <paratext>The privacy policy should disclose how an organisation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policy are examples and are not intended to be an exhaustive list of all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link href="w-027-1020" style="ACTLinkPLCtoPLC">
                        <ital>UK GDPR</ital>
                      </link>
                       requires a controller to justify the processing of personal data before it will be considered lawful under Article 5(1)(a). For more information, see 
                      <link anchor="a830059" href="w-013-3757" style="ACTLinkPLCtoPLC">
                        <ital>Practice note, Overview of UK GDPR: Lawful processing</ital>
                      </link>
                      .
                    </paratext>
                  </para>
                  <para>
                    <paratext>An organisation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policy.
                        </paratext>
                      </para>
                    </list.item>
                  </list>
                  <para>
                    <paratext>Where legitimate interest is being used, the WP29 Transparency Guidelines go a step further than the EU GDPR and suggest, as a matter of best practice, that organisations can provide their customers with information from the "balancing test" (which should have been carried out by the controller to allow reliance on legitimate interest as a lawful basis for processing) in advance of any collection of data subjects' personal data. If controllers choose not to provide the balancing test in advance, controllers should make it clear that data subjects can obtain the test on request.</paratext>
                  </para>
                </division>
                <division id="a671417" level="2">
                  <head align="left" preservecase="true">
                    <headtext>Consent</headtext>
                  </head>
                  <para>
                    <paratext>
                      This privacy policy does not refer to the use of consent as, in most cases, online businesses will not need consent to process personal information other than for processing special categories of data (see 
                      <link anchor="a687284" href="w-013-3757" style="ACTLinkPLCtoPLC">
                        <ital>Overview of UK GDPR: Special categories of personal data</ital>
                      </link>
                      <ital>)</ital>
                       or marketing third-party products and services (see 
                      <link href="w-014-7457" style="ACTLinkPLCtoPLC">
                        <ital>Practice note, Direct marketing and data protection: consent and preference services (UK)</ital>
                      </link>
                       for further details).
                    </paratext>
                  </para>
                  <para>
                    <paratext>
                      Under the 
                      <link href="w-027-1020" style="ACTLinkPLCtoPLC">
                        <ital>UK GDPR</ital>
                      </link>
                      ,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Other than in limited circumstances, businesses cannot change the legal basis relied on once it has notified an individual of the legal basis it is actually relying on to process certain data.
                    </paratext>
                  </para>
                  <para>
                    <paratext>
                      The EDPB guidance on consent indicates that most organisations may find it difficult to rely on consent and difficulties will arise if a data subject withdraws consent, so a different lawful basis should be found for processing data if at all possible (
                      <link href="w-025-5311" style="ACTLinkPLCtoPLC">
                        <ital>EDPB: Guidelines 05/2020 on consent under Regulation 2016/679</ital>
                      </link>
                      ). For further information on consent, see 
                      <link anchor="a535441" href="w-013-3757" style="ACTLinkPLCtoPLC">
                        <ital>Overview of UK GDPR: consent rules</ital>
                      </link>
                      <ital>.</ital>
                    </paratext>
                  </para>
                </division>
                <division id="a868752" level="2">
                  <head align="left" preservecase="true">
                    <headtext>Matching purposes and categories of personal data with lawful basis</headtext>
                  </head>
                  <para>
                    <paratext>
                      The WP29 Transparency Guidelines appear to suggest that privacy policies should match 
                      <bold>each</bold>
                      <bold>individual processing activity with a lawful basis</bold>
                      . In particular, they state: "The information should be concrete and definitive; it should not be phrased in abstract or ambivalent terms or leave room for different interpretations. In particular the purposes of, and legal basis for, processing the personal data should be clear" (
                      <ital>paragraph 12</ital>
                      ).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
                      Although the 
                      <link href="w-027-1020" style="ACTLinkPLCtoPLC">
                        <ital>UK GDPR</ital>
                      </link>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
                    </paratext>
                  </para>
                  <para>
                    <paratext>This privacy policy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policy and make their own determination as to whether the lawful basis proposed in this privacy policy applies to their specific business activities.</paratext>
                  </para>
                  <para>
                    <paratext>
                      Although the table has proposed 
                      <bold>categories</bold>
                       of data used for specific activities, businesses may decide not to include this level of detail in complex data processing operations as, technically, the UK GDPR only requires the purposes to be matched with lawful basis and not categories (
                      <ital>Article 13(1)(c)</ital>
                      ).
                    </paratext>
                  </para>
                  <para>
                    <paratext>
                      This privacy policy does 
                      <bold>not</bold>
                       set out individual activities within the broader activity and match each individual activity with a lawful basis. Nor does this privacy policy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additional columns in the table to identify individual sources or recipients of data as well as specific retention periods per processing activity.</paratext>
                  </para>
                  <para>
                    <paratext>
                      For more information on lawful basis under the UK GDPR, see 
                      <link anchor="a830059" href="w-013-3757" style="ACTLinkPLCtoPLC">
                        <ital>Overview of UK GDPR: Lawful processing</ital>
                      </link>
                      .
                    </paratext>
                  </para>
                </division>
                <division id="a225586" level="2">
                  <head align="left" preservecase="true">
                    <headtext>Direct Marketing</headtext>
                  </head>
                  <para>
                    <paratext>
                      Organisations will need to identify if personal data, such as name and email address, is collected and processed for direct marketing purposes as specific rules apply. In particular, the 
                      <link href="w-027-1020" style="ACTLinkPLCtoPLC">
                        <ital>UK GDPR</ital>
                      </link>
                       will apply to the processing of personal data (such as the collection) and if businesses intend to send electronic direct marketing (such as email and text) prior consent will be required unless soft opt-in applies as a result of the 
                      <link href="1-507-2637" style="ACTLinkPLCtoPLC">
                        <ital>Privacy and Electronic Communications (EC Directive) Regulations 2003 (SI 2003/2426)</ital>
                      </link>
                       (as amended) (PECR). A short-form privacy policy or fair processing policy, giving details of the proposed marketing, and any third parties the data is shared with, should be provided at the time data is collected from an individual for marketing purposes (see 
                      <link anchor="a226829" href="w-013-3757" style="ACTLinkPLCtoPLC">
                        <ital>Practice note, Overview of UK GDPR: First data protection principle: lawfulness, fairness and transparency</ital>
                      </link>
                       and 
                      <link href="w-014-8428" style="ACTLinkPLCtoPLC">
                        <ital>Standard document, Short form privacy notice (UK)</ital>
                      </link>
                      ).
                    </paratext>
                  </para>
                  <para>
                    <paratext>
                      This privacy policy envisages that the legitimate interests lawful basis may be relied on with respect to carrying out direct marketing activities (see 
                      <link anchor="a469612" href="w-013-3757" style="ACTLinkPLCtoPLC">
                        <ital>Practice note, Overview of UK GDPR: Legitimate interests condition</ital>
                      </link>
                      ). Recital 47 to the UK GDPR acknowledges that direct marketing can be conducted on the basis of legitimate interests (see 
                      <link anchor="a321955" href="w-013-3757" style="ACTLinkPLCtoPLC">
                        <ital>Practice note, Overview of UK GDPR: Direct marketing and draft E-Privacy Regulation</ital>
                      </link>
                      ). However, this has its limitations and, unless soft opt-in applies to email and text marketing, in addition consent will also be needed under the PECR even if the legitimate interests lawful basis is being relied on. Prior consent will also be required before data can be passed to third parties for direct marketing purposes.
                    </paratext>
                  </para>
                  <para>
                    <paratext>
                      The rules on electronic marketing are currently under review in the EU's draft 
                      <link href="w-007-8182" style="ACTLinkPLCtoPLC">
                        <ital>E-Privacy Regulation</ital>
                      </link>
                       (draft ePR) which was not finalised in time to coincide with the EU GDPR on 25 May 2018 as intended (see 
                      <link href="w-013-9892" style="ACTLinkPLCtoPLC">
                        <ital>Legal update, Government confirms delay to draft E-Privacy Regulation</ital>
                      </link>
                      ).
                    </paratext>
                  </para>
                  <para>
                    <paratext>For more information see:</paratext>
                  </para>
                  <list type="bulleted">
                    <list.item>
                      <para>
                        <paratext>
                          <link href="w-014-7457" style="ACTLinkPLCtoPLC">
                            <ital>Practice note, Direct marketing and data protection (UK)</ital>
                          </link>
                          .
                        </paratext>
                      </para>
                    </list.item>
                    <list.item>
                      <para>
                        <paratext>
                          <link href="w-014-7457" style="ACTLinkPLCtoPLC">
                            <ital>Practice note, Direct marketing and data protection: consent and preference services (UK)</ital>
                          </link>
                          .
                        </paratext>
                      </para>
                    </list.item>
                    <list.item>
                      <para>
                        <paratext>
                          <link anchor="a469767" href="w-013-3757" style="ACTLinkPLCtoPLC">
                            <ital>Practice note, Overview of UK GDPR: Consent</ital>
                          </link>
                           and 
                          <link anchor="a535441" href="w-013-3757" style="ACTLinkPLCtoPLC">
                            <ital>Consent rules</ital>
                          </link>
                          .
                        </paratext>
                      </para>
                    </list.item>
                    <list.item>
                      <para>
                        <paratext>
                          <link href="w-014-8218" style="ACTLinkPLCtoPLC">
                            <ital>Standard document, Consents to receive unsolicited direct marketing communications (UK)</ital>
                          </link>
                          .
                        </paratext>
                      </para>
                    </list.item>
                  </list>
                  <para>
                    <paratext>
                      For the wider rules surrounding direct marketing, see 
                      <link href="w-011-4000" style="ACTLinkPLCtoPLC">
                        <ital>Practice note, Direct marketing: advertising, consumer protection and e-commerce rules.</ital>
                      </link>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5-508-3605" style="ACTLinkPLCtoPLC">
                        <ital>Regulation 6(1)</ital>
                      </link>
                       of the PECR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ePR, which was not finalised by 25 May 2018 to coincide with the GDPR (see 
                      <link href="w-013-9892" style="ACTLinkPLCtoPLC">
                        <ital>Legal update, Government confirms delay to draft E-Privacy Regulation</ital>
                      </link>
                       and 
                      <link href="w-007-8182" style="ACTLinkPLCtoPLC">
                        <ital>E-Privacy Regulation Legislation tracker</ital>
                      </link>
                      ).
                    </paratext>
                  </para>
                  <para>
                    <paratext>
                      In any event, every website should provide a link to a cookie policy and the privacy policy could make reference to this cookie policy. See 
                      <link href="w-019-8333" style="ACTLinkPLCtoPLC">
                        <ital>Standard document, Cookie policy (UK)</ital>
                      </link>
                       for a template cookie policy. For more general information on cookies, see 
                      <link href="w-016-7485" style="ACTLinkPLCtoPLC">
                        <ital>Practice note, Cookies: impact of UK GDPR and DPA 2018</ital>
                      </link>
                      .
                    </paratext>
                  </para>
                </division>
                <division id="a474546" level="2">
                  <head align="left" preservecase="true">
                    <headtext>Automated decision-making and profiling</headtext>
                  </head>
                  <para>
                    <paratext>
                      The 
                      <link href="w-027-1020" style="ACTLinkPLCtoPLC">
                        <ital>UK GDPR</ital>
                      </link>
                       defines "profiling"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These include:</paratext>
                  </para>
                  <list type="bulleted">
                    <list.item>
                      <para>
                        <paratext>Ensuring processing is fair and transparent by providing privacy or fair processing policies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
                      This privacy policy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policy and an appropriate fair processing policy in case those activities are undertaken. For further information, see 
                      <link href="w-014-3599" style="ACTLinkPLCtoPLC">
                        <ital>Practice notes, UK GDPR and DPA 2018: profiling and automated decision-making</ital>
                      </link>
                      .
                    </paratext>
                  </para>
                </division>
                <division id="a108177" level="2">
                  <head align="left" preservecase="true">
                    <headtext>Change of purpose</headtext>
                  </head>
                  <para>
                    <paratext>
                      If a business wants to use personal data for new or different purposes that are not compatible with the original purposes of use, it will need to consider whether there is a lawful basis for processing for the new purpose (
                      <ital>Articles 13(3) and 14(4), </ital>
                      <link href="w-027-1020" style="ACTLinkPLCtoPLC">
                        <ital>UK GDPR</ital>
                      </link>
                      ).
                    </paratext>
                  </para>
                  <para>
                    <paratext>
                      As a general rule under the UK GDPR, the purpose limitation principle binds a business to the specified, explicit and legitimate purposes notified to the individual on collection of the personal data (
                      <ital>Article 5(1)(b)</ital>
                      ).
                    </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Domestic law.</paratext>
                      </para>
                    </list.item>
                    <list.item>
                      <para>
                        <paratext>Public interest, scientific or historical research, or statistical purposes.</paratext>
                      </para>
                    </list.item>
                  </list>
                  <para>
                    <paratext>
                      See 
                      <link anchor="a707641" href="w-013-3757" style="ACTLinkPLCtoPLC">
                        <ital>Practice note, Overview of UK GDPR: Exceptions to the principle of purpose limitation</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WP29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policy. WP29 has suggested that it is possible to provide this information on request, but this should be made clear in the privacy policy.</paratext>
                  </para>
                  <para>
                    <paratext>
                      If a business wants to use previously collected data for a new or different purpose that is unrelated to the original purpose, in most circumstances, it must provide a revised policy to individuals (
                      <ital>Article 13(3)</ital>
                      ). To minimise future re-notifications, businesses should consider both current and future potential data use purposes when drafting their privacy policy. Businesses, however, should resist the temptation to fill the policy with hypothetical or abstract potential use purposes, as data limitation and retention principles may prevent them from collecting or retaining personal data not required for specific or immediate business needs.
                    </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obligation.</paratext>
                </para>
              </list.item>
            </list>
          </clause>
          <clause id="a261444" numbering="none">
            <para>
              <paratext>Click here [LINK TO GLOSSARY, LAWFUL BASIS] to find out more about the types of lawful basis that we will rely on to process your personal data.</paratext>
            </para>
          </clause>
          <clause id="a852894" numbering="none">
            <para>
              <paratex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paratext>
            </para>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para align="left">
                            <paratext>(f) Marketing and Communications</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and you have not opted out of receiving that marketing.</paratext>
            </para>
          </clause>
          <clause id="a539561" numbering="none">
            <head align="left" preservecase="true">
              <headtext>Third-party marketing</headtext>
            </head>
            <para>
              <paratext>We will get your express opt-in consent before we share your personal data with any third party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bold>OR</bold>
                 by following the opt-out links on any marketing message sent to you 
                <bold>OR</bold>
                 by contacting us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14" level="1">
                <para>
                  <paratext>
                    Under Article 28 of the 
                    <link href="w-027-1020" style="ACTLinkPLCtoPLC">
                      <ital>UK GDPR</ital>
                    </link>
                    , businesses are required to enter into a contract (or other legally binding act) with any third-party processor that imposes obligations on the processor to:
                  </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UK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w-025-2861" style="ACTLinkPLCtoPLC">
                      <ital>Practice note, Processor obligations (UK)</ital>
                    </link>
                    .
                  </paratext>
                </para>
                <para>
                  <paratext>Article 13 of the UK GDPR also requires a privacy policy to disclose all recipients or categories of recipients of the personal data. A recipient does not have to be a third party and can therefore include controllers and other entities within the same group.</paratext>
                </para>
                <para>
                  <paratext>
                    The WP29 Transparency Guidelines recommend that a privacy policy should provide information on the actual (named) recipients of the personal data. If businesses can (and wish to) provide details of named recipients, they may want to insert that detail into the table 
                    <ital>Purposes for which we will use your personal data</ital>
                     (instead of referring out to the glossary as suggested in this template privacy policy)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it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 The ICO does recognise that an organisation can tell people the names of the organisations or the categories they fall into, whichever is most meaningful.</paratext>
                </para>
                <para>
                  <paratext>Businesses which sell personal data, for example, customer lists to advertisers, should specifically disclose this practice. The policy should also specifically reserve the right to transfer or disclose personal data in connection with a sale of the business or its assets.</paratext>
                </para>
                <para>
                  <paratext>This privacy policy,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and ideally information on whether the third party is a controller or processor.</paratext>
                </para>
              </division>
            </drafting.note>
          </clause>
          <clause id="a342752" numbering="none">
            <para>
              <paratext>
                We may share your personal data with the parties set out below for the purposes set out in the table [
                <ital>Purposes for which we will use your personal data</ital>
                ] above.
              </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
                    <ital>Purposes for which we will use your personal data</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5"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
                    The 
                    <link href="w-027-1020" style="ACTLinkPLCtoPLC">
                      <ital>UK GDPR</ital>
                    </link>
                     restricts transfers of personal data outside the UK unless the recipient country provides adequate protection for the personal data, or other safeguards are in place. This is to ensure that the level of protection of an individual's personal data afforded by the UK GDPR is not undermined.
                  </paratext>
                </para>
                <para>
                  <paratext>
                    After the end of the Brexit 
                    <link href="w-023-9796" style="ACTLinkPLCtoPLC">
                      <ital>transition period</ital>
                    </link>
                    , the UK is a jurisdiction outside the EU and therefore a third country for the purposes of the EU GDPR and EU countries are third countries for the purposes of the UK GDPR. However, the UK has deemed EU countries adequate for transfer purposes and recognised EU adequacy decisions in relation to other countries. The EU has also issued adequacy findings in relation to the UK. See 
                    <link anchor="a725093" href="w-026-2740" style="ACTLinkPLCtoPLC">
                      <ital>Practice note, Brexit post-transition period: data protection (UK): International transfers</ital>
                    </link>
                    .
                  </paratext>
                </para>
                <para>
                  <paratext>
                    Personal data can only be transferred outside the UK to third countries or international organisations in compliance with the conditions for transfer set out in Chapter V (
                    <ital>Articles 44-50</ital>
                    ) of the UK GDPR.
                  </paratext>
                </para>
                <para>
                  <paratext>
                    Where personal data is to be transferred to a country outside the UK, the individual has the right to be informed of the appropriate safeguards in place (
                    <ital>Article 15(2)</ital>
                    ). This privacy policy includes an optional clause (to be used when data is to be transferred to third parties outside the EU) which provides for details of the safeguards to be requested from the business if appropriate.
                  </paratext>
                </para>
                <para>
                  <paratext>The WP29 Transparency Guidelines suggest that, under the EU GDPR, names of individual countries outside the EEA where data is transferred are set out in the privacy policy. This is quite an onerous requirement to comply with as the countries where data is transferred may regularly change as a result of changes in vendors.</paratext>
                </para>
                <para>
                  <paratext>The WP29 Transparency Guidelines also suggest that the privacy policy should specify the specific articles permitting those transfers; this requirement also appears to be overly legalistic.</paratext>
                </para>
                <para>
                  <paratext>Businesses may wish to take a risk-based approach (similar to the one in this privacy policy) and omit those specific details but allow for provision for further information on request.</paratext>
                </para>
                <para>
                  <paratext>
                    The European Commission has adopted two new sets of standard contractual clauses (SCCs) which took effect on 27 June 2021, one for the transfer of personal data from the EEA to third countries under Articles 28(7) and 46(2)(c) of the 
                    <link href="6-631-1875" style="ACTLinkPLCtoPLC">
                      <ital>EU GDPR</ital>
                    </link>
                     and one for use between controllers and processors within the EEA under Article 28 of the EU GDPR. For further information, see 
                    <link href="w-031-2777" style="ACTLinkPLCtoPLC">
                      <ital>Legal update, European Commission adopts final versions of standard contractual clauses under EU GDPR</ital>
                    </link>
                     and 
                    <link href="w-031-6356" style="ACTLinkPLCtoPLC">
                      <ital>Article, European Commission’s new standard contractual clauses: what they mean for UK businesses</ital>
                    </link>
                    . However, in the UK, the previous SCCs under the Data Protection Directive (95/46/EC) are still valid. On 11 August 2021 the ICO launched a consultation on (i) a draft model international data transfer agreement (IDTA) and guidance for the UK, (ii) the adoption of model IDTAs issued in other jurisdictions (in particular the EU and the consultation includes a draft UK addendum to the EU SCCs) and (iii) disapplying the SCCs under the Directive when the model IDTA is finalised (see 
                    <link href="w-032-2620" style="ACTLinkPLCtoPLC">
                      <ital>Legal update, ICO consults on updated guidance and draft ICO international data transfer agreement for personal data transfers outside UK)</ital>
                    </link>
                    .
                  </paratext>
                </para>
                <para>
                  <paratext>
                    The EDPB, after public consultation, has adopted the final version of its 
                    <link href="w-031-5926" style="ACTLinkPLCtoPLC">
                      <ital>Recommendations 01/2020 on measures that supplement transfer tools to ensure compliance with the EU level of protection of personal data</ital>
                    </link>
                    , published in response to the ECJ's ruling in 
                    <ital>Data Protection Commissioner v Facebook Ireland and Maximillian Schrems (Case C-311/18) EU:C:2020:559</ital>
                     (Schrems II). For further information, see 
                    <link href="w-031-5008" style="ACTLinkPLCtoPLC">
                      <ital>Legal update, EDPB adopts final version of recommendations on supplementary measures for data transfers to third countries in response to Schrems II (50th Plenary)</ital>
                    </link>
                     and 
                    <link href="w-031-6356" style="ACTLinkPLCtoPLC">
                      <ital>Article, European Commission’s new standard contractual clauses: what they mean for UK businesses</ital>
                    </link>
                    .
                  </paratext>
                </para>
                <para>
                  <paratext>The ICO is also consulting on its proposal and plans to update its guidance on international transfers. The consultation also includes draft guidance on international transfer risk assessments and tools, relevant when using one of the appropriate safeguards in Article 46 of the UK GDPR.</paratext>
                </para>
                <para>
                  <paratext>
                    For more information see 
                    <link href="w-013-9203" style="ACTLinkPLCtoPLC">
                      <ital>Practice note, Cross-border transfers of personal data (UK GDPR and DPA 2018)</ital>
                    </link>
                    .
                  </paratext>
                </para>
              </division>
            </drafting.note>
          </clause>
          <clause id="a916272" numbering="none">
            <para>
              <paratext>[IF NO TRANSFERS OUT OF UK OCCUR:] [We do not transfer your personal data outside the UK).</paratext>
            </para>
          </clause>
          <clause id="a639072" numbering="none">
            <para>
              <paratext>
                <bold>OR</bold>
              </paratext>
            </para>
          </clause>
          <clause id="a642508" numbering="none">
            <para>
              <paratext>[IF TRANSFERS OUT OF UK OCCUR:] We share your personal data within the [COMPANY] Group. This will involve transferring your data outside the UK.]</paratext>
            </para>
          </clause>
          <clause id="a232622" numbering="none">
            <para>
              <paratext>[IF BINDING CORPORATE RULES ARE USED:] [We ensure your personal data is protected by requiring all our group companies to follow the same rules when processing your personal data. These rules are called "binding corporate rules". For further details, see [               ].]</paratext>
            </para>
          </clause>
          <clause id="a926207" numbering="none">
            <para>
              <paratext>[Many of our external third parties are based outside the UK so their processing of your personal data will involve a transfer of data outside the UK.]</paratext>
            </para>
          </clause>
          <clause id="a108510" numbering="none">
            <para>
              <paratext>Whenever we transfer your personal data out of the UK, we ensure a similar degree of protection is afforded to it by ensuring at least one of the following safeguards is implemented [DELETE AS APPLICABLE]:</paratext>
            </para>
            <list type="bulleted">
              <list.item>
                <para>
                  <paratext>We will only transfer your personal data to countries that have been deemed to provide an adequate level of protection for personal data. For further details, see [              ].</paratext>
                </para>
              </list.item>
              <list.item>
                <para>
                  <paratext>Where we use certain service providers, we may use specific contracts approved for use in the UK which give personal data the same protection it has in the UK. For further details, see [             ].</paratext>
                </para>
              </list.item>
              <list.item>
                <para>
                  <paratext>[OTHER].</paratext>
                </para>
              </list.item>
            </list>
          </clause>
          <clause id="a379822" numbering="none">
            <para>
              <paratext>Please contact us if you want further information on the specific mechanism used by us when transferring your personal data out of the UK.</paratext>
            </para>
          </clause>
          <clause id="a424553">
            <identifier>7.</identifier>
            <head align="left" preservecase="true">
              <headtext>Data security</headtext>
            </head>
            <drafting.note id="a156589" jurisdiction="">
              <head align="left" preservecase="true">
                <headtext>Data security</headtext>
              </head>
              <division id="a000016"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ital>
                        <link href="w-027-1020" style="ACTLinkPLCtoPLC">
                          <ital>UK GDPR</ital>
                        </link>
                        ).
                      </paratext>
                    </para>
                  </list.item>
                  <list.item>
                    <para>
                      <paratext>
                        Ensure that anyone acting under their authority who has access to the personal data does not process it except on their instructions, unless required to do so by domestic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anchor="a205282" href="w-013-3757" style="ACTLinkPLCtoPLC">
                        <ital>Practice note, Overview of UK GDPR: Data security and personal data breaches</ital>
                      </link>
                       and 
                      <link href="w-013-5138" style="ACTLinkPLCtoPLC">
                        <ital>Practice note, Data security under the UK GDPR and DPA 2018)</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7" level="1">
                <para>
                  <paratext>
                    The 
                    <link href="w-027-1020" style="ACTLinkPLCtoPLC">
                      <ital>UK GDPR</ital>
                    </link>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UK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Transparency Guidelines go further and suggest it will not be sufficient to generically state that personal data will be kept as long as necessary for the legitimate purposes of the processing and in fact privacy policies should go as far as including, where appropriate, archiving periods for specific data or activities. This is quite an onerous requirement to comply with for most businesses.</paratext>
                </para>
                <para>
                  <paratext>
                    If organisations have managed to determine specific retention periods, they may wish to insert the appropriate retention period per activity/data set in the table set out in 
                    <ital>Purposes for which we will use your personal data</ital>
                     above. Alternatively, if your business has a data retention policy, you may wish to link to your data retention policy from this privacy policy.
                  </paratext>
                </para>
                <para>
                  <paratext>If specific retention periods are not available, businesses may wish to include the criteria used to determine that period. Note that the WP29 Transparency Guidelines indicate that such a period should be phrased in a way that allows the data subject to assess, on the basis of their own situation, what the retention period will be for specific data or activities.</paratext>
                </para>
                <para>
                  <paratext>
                    For more information see 
                    <link href="w-014-7851" style="ACTLinkPLCtoPLC">
                      <ital>Practice note, Data retention policies (UK)</ital>
                    </link>
                    , 
                    <link href="w-014-8509" style="ACTLinkPLCtoPLC">
                      <ital>Standard document, Data retention policy (UK)</ital>
                    </link>
                     and 
                    <link href="w-022-9118" style="ACTLinkPLCtoPLC">
                      <ital>Standard document, Data retention schedule for personal data (UK)</ital>
                    </link>
                    .
                  </paratext>
                </para>
              </division>
            </drafting.note>
          </clause>
          <clause id="a536431" numbering="none">
            <head align="left" preservecase="true">
              <headtext>How long will you use my personal data for?</headtext>
            </head>
          </clause>
          <clause id="a656402" numbering="none">
            <para>
              <paratex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paratext>
            </para>
          </clause>
          <clause id="a799969" numbering="none">
            <para>
              <paratext>
                [Details of retention periods for different aspects of your personal data are [available in our retention policy which you can request from us by contacting us 
                <bold>OR</bold>
                 set out in the table [
                <ital>Purposes for which we will use your personal data</ital>
                ]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your legal rights</ital>
                ] below for further information.
              </paratext>
            </para>
          </clause>
          <clause id="a938517" numbering="none">
            <para>
              <paratext>In some circumstances we will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8" level="1">
                <para>
                  <paratext>
                    For information on data subjects' rights under the 
                    <link href="w-027-1020" style="ACTLinkPLCtoPLC">
                      <ital>UK GDPR</ital>
                    </link>
                    , including the right to be forgotten and the right to data portability, see 
                    <link anchor="a324889" href="w-013-3757" style="ACTLinkPLCtoPLC">
                      <ital>Practice note, Overview of UK GDPR: Rights of the data subject</ital>
                    </link>
                    <ital>,</ital>
                    <link href="w-024-3178" style="ACTLinkPLCtoPLC">
                      <ital>Practice note, Data subject rights (UK)</ital>
                    </link>
                     and 
                    <link href="w-019-9092" style="ACTLinkPLCtoPLC">
                      <ital>Handling data subject requests toolkit (UK)</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contact us 
                <bold>OR</bold>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could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defn.term>Legitimate Interest</defn.term>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paratext>
            </para>
          </clause>
          <clause id="a865675" numbering="none">
            <para>
              <paratext>
                <defn.term>Performance of Contract</defn.term>
                 means processing your data where it is necessary for the performance of a contract to which you are a party or to take steps at your request before entering into such a contract.
              </paratext>
            </para>
          </clause>
          <clause id="a865636" numbering="none">
            <para>
              <paratext>
                <defn.term>Comply with a legal obligation</defn.term>
                 means processing your personal data where it is necessary for compliance with a legal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in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AND SO ON.]</paratext>
                </para>
              </list.item>
            </list>
          </clause>
          <clause id="a513536" numbering="none">
            <head align="left" preservecase="true">
              <headtext>YOUR LEGAL RIGHTS</headtext>
            </head>
          </clause>
          <clause id="a484071" numbering="none">
            <para>
              <paratext>You have the right to:</paratext>
            </para>
            <subclause1 id="a100058">
              <para>
                <paratext>
                  <defn.term>Request access</defn.term>
                  <bold> </bold>
                  to your personal data (commonly known as a "data subject access request"). This enables you to receive a copy of the personal data we hold about you and to check that we are lawfully processing it.
                </paratext>
              </para>
            </subclause1>
            <subclause1 id="a297597">
              <para>
                <paratext>
                  <defn.term>Request correction</defn.term>
                  <bold> </bold>
                  of the personal data that we hold about you. This enables you to have any incomplete or inaccurate data we hold about you corrected, though we may need to verify the accuracy of the new data you provide to us.
                </paratext>
              </para>
            </subclause1>
            <subclause1 id="a836012">
              <para>
                <paratext>
                  <defn.term>Request erasure</defn.term>
                  <bold>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defn.term>Object to processing</defn.term>
                  <bold>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defn.term>Request restriction of processing</defn.term>
                  <bold> </bold>
                  of your personal data. This enables you to ask us to suspend the processing of your personal data in the following scenarios:
                </paratext>
              </para>
              <list type="bulleted">
                <list.item>
                  <para>
                    <paratext>If you want us to establish the data's accuracy.</paratext>
                  </para>
                </list.item>
                <list.item>
                  <para>
                    <paratext>Where our use of the data is unlawful but you do not want us to erase it.</paratext>
                  </para>
                </list.item>
                <list.item>
                  <para>
                    <paratext>Where you need us to hold the data even if we no longer require it as you need it to establish, exercise or defend legal claims.</paratext>
                  </para>
                </list.item>
                <list.item>
                  <para>
                    <paratext>You have objected to our use of your data but we need to verify whether we have overriding legitimate grounds to use it.</paratext>
                  </para>
                </list.item>
              </list>
            </subclause1>
            <subclause1 id="a546939">
              <para>
                <paratext>
                  <defn.term>Request the transfer</defn.term>
                  <bold>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defn.term>Withdraw consent at any time</defn.term>
                  <bold>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rev.history>
        <rev.item>
          <rev.title>International transfers and Children's Code</rev.title>
          <rev.date>20210909</rev.date>
          <rev.author>Practical Law Data Protection</rev.author>
          <rev.body>
            <division id="a000001" level="1">
              <para>
                <paratext>We have updated the resource to include the EU SCCs, the UK adequacy decision and the ICO's consultation on international data transfers. We have also included information about the ICO's Age Appropriate Design Code (Children's Code).</paratext>
              </para>
            </division>
          </rev.body>
        </rev.item>
        <rev.item>
          <rev.title>Post-Brexit transition period data protection legislation</rev.title>
          <rev.date>20201203</rev.date>
          <rev.author>Practical Law Data Protection</rev.author>
          <rev.body>
            <division id="a000002" level="1">
              <para>
                <paratext>We have updated this resource to reflect UK data protection legislation from 1 January 2021.</paratext>
              </para>
            </division>
          </rev.body>
        </rev.item>
        <rev.item>
          <rev.title>Schrems II</rev.title>
          <rev.date>20200727</rev.date>
          <rev.author>Practical Law Data Protection</rev.author>
          <rev.body>
            <division id="a000003" level="1">
              <para>
                <paratext>
                  We have removed the paragraph on the Privacy Shield following the ECJ's preliminary ruling in 
                  <ital>Data Protection Commissioner v Facebook Ireland and Maximillian Schrems (Case C-311/18) EU:C:2020:559 </ital>
                  (Schrems II) and referred to the need to further consider use of controller-to-processor standard contractual clauses.
                </paratext>
              </para>
            </division>
          </rev.body>
        </rev.item>
        <rev.item>
          <rev.title>Data protection and Brexit</rev.title>
          <rev.date>20200224</rev.date>
          <rev.author>Practical Law Data Protection</rev.author>
          <rev.body>
            <division id="a000004" level="1">
              <para>
                <paratext>We have updated the section on Data protection and Brexit to refer to the position following the UK's exit from the EU on 31 January 2020 and to the data protection legislation that will take effect at the end of the transition period.</paratext>
              </para>
            </division>
          </rev.body>
        </rev.item>
        <rev.item>
          <rev.title>Data Protection, Privacy and Electronic Communications (Amendments etc.) (EU Exit) Regulations 2019 (SI 2019/419)</rev.title>
          <rev.date>20190329</rev.date>
          <rev.author>Practical Law Data Protection</rev.author>
          <rev.body>
            <division id="a000005" level="1">
              <para>
                <paratext>We have amended the Direct marketing section of the drafting note How we use your personal data to reflect that PECR 2003 applies with GDPR standard of consent.</paratext>
              </para>
            </division>
          </rev.body>
        </rev.item>
        <rev.item>
          <rev.title>Adapting for offline</rev.title>
          <rev.date>20181113</rev.date>
          <rev.author>Practical Law Data Protection</rev.author>
          <rev.body>
            <division id="a000006" level="1">
              <para>
                <paratext>
                  We have amended the document to include a statement in the drafting note, 
                  <internal.reference refid="a743101">Drafting note, About this document</internal.reference>
                   indicating that it can be adapted for use offline.
                </paratext>
              </para>
            </division>
          </rev.body>
        </rev.item>
      </rev.history>
    </standard.doc>
  </n-docbody>
</n-document>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7c0a7476-e704-48fe-86a7-d57bf8b13178">
      <Terms xmlns="http://schemas.microsoft.com/office/infopath/2007/PartnerControls"/>
    </lcf76f155ced4ddcb4097134ff3c332f>
    <TaxCatchAll xmlns="1a6da28b-bd10-4506-9c0f-60ebc28429b1" xsi:nil="true"/>
  </documentManagement>
</p:properties>
</file>

<file path=customXml/item7.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5679A4-1C7A-4E35-84DE-CF8CC3B046A5}">
  <ds:schemaRefs>
    <ds:schemaRef ds:uri="http://schemas.microsoft.com/sharepoint/v3/contenttype/forms"/>
  </ds:schemaRefs>
</ds:datastoreItem>
</file>

<file path=customXml/itemProps3.xml><?xml version="1.0" encoding="utf-8"?>
<ds:datastoreItem xmlns:ds="http://schemas.openxmlformats.org/officeDocument/2006/customXml" ds:itemID="{22CB7A82-99A2-40DF-AC2A-3F73A9BD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a7476-e704-48fe-86a7-d57bf8b13178"/>
    <ds:schemaRef ds:uri="1a6da28b-bd10-4506-9c0f-60ebc2842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E0BEA-1CA2-4993-928E-F388375F69E4}">
  <ds:schemaRefs>
    <ds:schemaRef ds:uri="http://www.w3.org/2001/XMLSchema"/>
  </ds:schemaRefs>
</ds:datastoreItem>
</file>

<file path=customXml/itemProps5.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6.xml><?xml version="1.0" encoding="utf-8"?>
<ds:datastoreItem xmlns:ds="http://schemas.openxmlformats.org/officeDocument/2006/customXml" ds:itemID="{C79DB358-6CDD-439A-BA25-FC6674E988B3}">
  <ds:schemaRefs>
    <ds:schemaRef ds:uri="http://purl.org/dc/elements/1.1/"/>
    <ds:schemaRef ds:uri="http://schemas.microsoft.com/office/2006/metadata/properties"/>
    <ds:schemaRef ds:uri="http://purl.org/dc/terms/"/>
    <ds:schemaRef ds:uri="http://schemas.openxmlformats.org/package/2006/metadata/core-properties"/>
    <ds:schemaRef ds:uri="1a6da28b-bd10-4506-9c0f-60ebc28429b1"/>
    <ds:schemaRef ds:uri="http://schemas.microsoft.com/office/2006/documentManagement/types"/>
    <ds:schemaRef ds:uri="7c0a7476-e704-48fe-86a7-d57bf8b13178"/>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1483490-6E21-4BAD-B458-BBF6798878A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23585</CharactersWithSpaces>
  <SharedDoc>false</SharedDoc>
  <HLinks>
    <vt:vector size="12" baseType="variant">
      <vt:variant>
        <vt:i4>8061012</vt:i4>
      </vt:variant>
      <vt:variant>
        <vt:i4>0</vt:i4>
      </vt:variant>
      <vt:variant>
        <vt:i4>0</vt:i4>
      </vt:variant>
      <vt:variant>
        <vt:i4>5</vt:i4>
      </vt:variant>
      <vt:variant>
        <vt:lpwstr>mailto:info@thepagedoctor.com</vt:lpwstr>
      </vt:variant>
      <vt:variant>
        <vt:lpwstr/>
      </vt:variant>
      <vt:variant>
        <vt:i4>5767253</vt:i4>
      </vt:variant>
      <vt:variant>
        <vt:i4>0</vt:i4>
      </vt:variant>
      <vt:variant>
        <vt:i4>0</vt:i4>
      </vt:variant>
      <vt:variant>
        <vt:i4>5</vt:i4>
      </vt:variant>
      <vt:variant>
        <vt:lpwstr>https://ico.org.uk/for-organisations/does-my-organisation-need-a-data-protection-officer-dpo/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dc:description/>
  <cp:lastModifiedBy>Ines Thiru</cp:lastModifiedBy>
  <cp:revision>2</cp:revision>
  <cp:lastPrinted>1900-01-01T00:00:00Z</cp:lastPrinted>
  <dcterms:created xsi:type="dcterms:W3CDTF">2022-06-20T22:00:00Z</dcterms:created>
  <dcterms:modified xsi:type="dcterms:W3CDTF">2022-06-20T22:00:00Z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0x01010021E92F089273034B9C78AD0547444C1B</vt:lpwstr>
  </property>
</Properties>
</file>